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ED3" w:rsidRPr="00A23ED3" w:rsidRDefault="00A23ED3" w:rsidP="00A23ED3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A23ED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Title 36 MARYLAND STATE LOTTERY AND GAMING CONTROL AGENCY</w:t>
      </w:r>
    </w:p>
    <w:p w:rsidR="00A23ED3" w:rsidRPr="00A23ED3" w:rsidRDefault="00A23ED3" w:rsidP="00A23E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3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Subtitle 05 TABLE GAMES</w:t>
      </w:r>
    </w:p>
    <w:p w:rsidR="00A23ED3" w:rsidRPr="00A23ED3" w:rsidRDefault="00A23ED3" w:rsidP="00A23ED3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3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Chapter 02 Table Game Equipment</w:t>
      </w:r>
    </w:p>
    <w:p w:rsidR="00A23ED3" w:rsidRPr="00A23ED3" w:rsidRDefault="00A23ED3" w:rsidP="00A23ED3">
      <w:pPr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3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Authority: State Government Article, §§9-1A-02 and 9-1A-04, Annotated Code of Maryland</w:t>
      </w:r>
    </w:p>
    <w:p w:rsidR="00A23ED3" w:rsidRPr="00A23ED3" w:rsidRDefault="00A23ED3" w:rsidP="00A23ED3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23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.15 Cards.</w:t>
      </w:r>
      <w:proofErr w:type="gramEnd"/>
    </w:p>
    <w:p w:rsidR="00A23ED3" w:rsidRPr="002900AF" w:rsidRDefault="00A23ED3" w:rsidP="00A23ED3">
      <w:pPr>
        <w:spacing w:after="100" w:afterAutospacing="1" w:line="240" w:lineRule="auto"/>
        <w:ind w:firstLine="18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2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 w:rsidR="002900A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Except as otherwise approved by the Commission,</w:t>
      </w:r>
      <w:r w:rsidR="002900AF" w:rsidRPr="00A2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00A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Cards</w:t>
      </w:r>
      <w:r w:rsidRPr="00A2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00A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cards</w:t>
      </w:r>
      <w:proofErr w:type="spellEnd"/>
      <w:r w:rsidR="002900A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A23ED3">
        <w:rPr>
          <w:rFonts w:ascii="Times New Roman" w:eastAsia="Times New Roman" w:hAnsi="Times New Roman" w:cs="Times New Roman"/>
          <w:color w:val="000000"/>
          <w:sz w:val="24"/>
          <w:szCs w:val="24"/>
        </w:rPr>
        <w:t>used to play table games shall be in decks of 52 cards with each card identical in size and shape to every other card in the deck</w:t>
      </w:r>
      <w:r w:rsidR="002900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3ED3" w:rsidRPr="00A23ED3" w:rsidRDefault="00A23ED3" w:rsidP="00A23ED3">
      <w:pPr>
        <w:spacing w:after="100" w:afterAutospacing="1" w:line="240" w:lineRule="auto"/>
        <w:ind w:firstLine="3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ED3">
        <w:rPr>
          <w:rFonts w:ascii="Times New Roman" w:eastAsia="Times New Roman" w:hAnsi="Times New Roman" w:cs="Times New Roman"/>
          <w:color w:val="000000"/>
          <w:sz w:val="24"/>
          <w:szCs w:val="24"/>
        </w:rPr>
        <w:t>(1) Nothing in this regulation shall be construed to prohibit a manufacturer from manufacturing decks of cards with one or more jokers in each deck.</w:t>
      </w:r>
    </w:p>
    <w:p w:rsidR="00A23ED3" w:rsidRPr="00A23ED3" w:rsidRDefault="00A23ED3" w:rsidP="00A23ED3">
      <w:pPr>
        <w:spacing w:after="100" w:afterAutospacing="1" w:line="240" w:lineRule="auto"/>
        <w:ind w:firstLine="3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ED3">
        <w:rPr>
          <w:rFonts w:ascii="Times New Roman" w:eastAsia="Times New Roman" w:hAnsi="Times New Roman" w:cs="Times New Roman"/>
          <w:color w:val="000000"/>
          <w:sz w:val="24"/>
          <w:szCs w:val="24"/>
        </w:rPr>
        <w:t>(2) Jokers may not be used by the facility operator in the play of any game unless authorized by the rules of the game.</w:t>
      </w:r>
    </w:p>
    <w:p w:rsidR="00A23ED3" w:rsidRPr="00A23ED3" w:rsidRDefault="00A23ED3" w:rsidP="00A23ED3">
      <w:pPr>
        <w:spacing w:after="100" w:afterAutospacing="1" w:line="240" w:lineRule="auto"/>
        <w:ind w:firstLine="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</w:t>
      </w:r>
      <w:r w:rsidR="00BE244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Except as otherwise approved by the Commission,</w:t>
      </w:r>
      <w:r w:rsidR="00BE244B" w:rsidRPr="00A2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244B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Each</w:t>
      </w:r>
      <w:r w:rsidRPr="00A2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244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each</w:t>
      </w:r>
      <w:proofErr w:type="spellEnd"/>
      <w:r w:rsidR="00BE244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A23ED3">
        <w:rPr>
          <w:rFonts w:ascii="Times New Roman" w:eastAsia="Times New Roman" w:hAnsi="Times New Roman" w:cs="Times New Roman"/>
          <w:color w:val="000000"/>
          <w:sz w:val="24"/>
          <w:szCs w:val="24"/>
        </w:rPr>
        <w:t>deck shall be composed of cards in four suits: diamonds, spades, clubs and hearts</w:t>
      </w:r>
      <w:r w:rsidR="00F36C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3ED3" w:rsidRPr="00A23ED3" w:rsidRDefault="00A23ED3" w:rsidP="00A23ED3">
      <w:pPr>
        <w:spacing w:after="100" w:afterAutospacing="1" w:line="240" w:lineRule="auto"/>
        <w:ind w:firstLine="3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ED3">
        <w:rPr>
          <w:rFonts w:ascii="Times New Roman" w:eastAsia="Times New Roman" w:hAnsi="Times New Roman" w:cs="Times New Roman"/>
          <w:color w:val="000000"/>
          <w:sz w:val="24"/>
          <w:szCs w:val="24"/>
        </w:rPr>
        <w:t>(1) Each suit shall be composed of 13 cards:</w:t>
      </w:r>
    </w:p>
    <w:p w:rsidR="00A23ED3" w:rsidRPr="00A23ED3" w:rsidRDefault="00A23ED3" w:rsidP="00A23ED3">
      <w:pPr>
        <w:spacing w:after="100" w:afterAutospacing="1" w:line="240" w:lineRule="auto"/>
        <w:ind w:firstLine="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ED3">
        <w:rPr>
          <w:rFonts w:ascii="Times New Roman" w:eastAsia="Times New Roman" w:hAnsi="Times New Roman" w:cs="Times New Roman"/>
          <w:color w:val="000000"/>
          <w:sz w:val="24"/>
          <w:szCs w:val="24"/>
        </w:rPr>
        <w:t>(a) Ace;</w:t>
      </w:r>
    </w:p>
    <w:p w:rsidR="00A23ED3" w:rsidRPr="00A23ED3" w:rsidRDefault="00A23ED3" w:rsidP="00A23ED3">
      <w:pPr>
        <w:spacing w:after="100" w:afterAutospacing="1" w:line="240" w:lineRule="auto"/>
        <w:ind w:firstLine="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ED3">
        <w:rPr>
          <w:rFonts w:ascii="Times New Roman" w:eastAsia="Times New Roman" w:hAnsi="Times New Roman" w:cs="Times New Roman"/>
          <w:color w:val="000000"/>
          <w:sz w:val="24"/>
          <w:szCs w:val="24"/>
        </w:rPr>
        <w:t>(b) King;</w:t>
      </w:r>
    </w:p>
    <w:p w:rsidR="00A23ED3" w:rsidRPr="00A23ED3" w:rsidRDefault="00A23ED3" w:rsidP="00A23ED3">
      <w:pPr>
        <w:spacing w:after="100" w:afterAutospacing="1" w:line="240" w:lineRule="auto"/>
        <w:ind w:firstLine="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ED3">
        <w:rPr>
          <w:rFonts w:ascii="Times New Roman" w:eastAsia="Times New Roman" w:hAnsi="Times New Roman" w:cs="Times New Roman"/>
          <w:color w:val="000000"/>
          <w:sz w:val="24"/>
          <w:szCs w:val="24"/>
        </w:rPr>
        <w:t>(c) Queen;</w:t>
      </w:r>
    </w:p>
    <w:p w:rsidR="00A23ED3" w:rsidRPr="00A23ED3" w:rsidRDefault="00A23ED3" w:rsidP="00A23ED3">
      <w:pPr>
        <w:spacing w:after="100" w:afterAutospacing="1" w:line="240" w:lineRule="auto"/>
        <w:ind w:firstLine="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ED3">
        <w:rPr>
          <w:rFonts w:ascii="Times New Roman" w:eastAsia="Times New Roman" w:hAnsi="Times New Roman" w:cs="Times New Roman"/>
          <w:color w:val="000000"/>
          <w:sz w:val="24"/>
          <w:szCs w:val="24"/>
        </w:rPr>
        <w:t>(d) Jack;</w:t>
      </w:r>
    </w:p>
    <w:p w:rsidR="00A23ED3" w:rsidRPr="00A23ED3" w:rsidRDefault="00A23ED3" w:rsidP="00A23ED3">
      <w:pPr>
        <w:spacing w:after="100" w:afterAutospacing="1" w:line="240" w:lineRule="auto"/>
        <w:ind w:firstLine="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ED3">
        <w:rPr>
          <w:rFonts w:ascii="Times New Roman" w:eastAsia="Times New Roman" w:hAnsi="Times New Roman" w:cs="Times New Roman"/>
          <w:color w:val="000000"/>
          <w:sz w:val="24"/>
          <w:szCs w:val="24"/>
        </w:rPr>
        <w:t>(e) 10;</w:t>
      </w:r>
    </w:p>
    <w:p w:rsidR="00A23ED3" w:rsidRPr="00A23ED3" w:rsidRDefault="00A23ED3" w:rsidP="00A23ED3">
      <w:pPr>
        <w:spacing w:after="100" w:afterAutospacing="1" w:line="240" w:lineRule="auto"/>
        <w:ind w:firstLine="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ED3">
        <w:rPr>
          <w:rFonts w:ascii="Times New Roman" w:eastAsia="Times New Roman" w:hAnsi="Times New Roman" w:cs="Times New Roman"/>
          <w:color w:val="000000"/>
          <w:sz w:val="24"/>
          <w:szCs w:val="24"/>
        </w:rPr>
        <w:t>(f) 9;</w:t>
      </w:r>
    </w:p>
    <w:p w:rsidR="00A23ED3" w:rsidRPr="00A23ED3" w:rsidRDefault="00A23ED3" w:rsidP="00A23ED3">
      <w:pPr>
        <w:spacing w:after="100" w:afterAutospacing="1" w:line="240" w:lineRule="auto"/>
        <w:ind w:firstLine="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ED3">
        <w:rPr>
          <w:rFonts w:ascii="Times New Roman" w:eastAsia="Times New Roman" w:hAnsi="Times New Roman" w:cs="Times New Roman"/>
          <w:color w:val="000000"/>
          <w:sz w:val="24"/>
          <w:szCs w:val="24"/>
        </w:rPr>
        <w:t>(g) 8;</w:t>
      </w:r>
      <w:bookmarkStart w:id="0" w:name="_GoBack"/>
      <w:bookmarkEnd w:id="0"/>
    </w:p>
    <w:p w:rsidR="00A23ED3" w:rsidRPr="00A23ED3" w:rsidRDefault="00A23ED3" w:rsidP="00A23ED3">
      <w:pPr>
        <w:spacing w:after="100" w:afterAutospacing="1" w:line="240" w:lineRule="auto"/>
        <w:ind w:firstLine="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ED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(h) 7;</w:t>
      </w:r>
    </w:p>
    <w:p w:rsidR="00A23ED3" w:rsidRPr="00A23ED3" w:rsidRDefault="00A23ED3" w:rsidP="00A23ED3">
      <w:pPr>
        <w:spacing w:after="100" w:afterAutospacing="1" w:line="240" w:lineRule="auto"/>
        <w:ind w:firstLine="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ED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A23ED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23ED3">
        <w:rPr>
          <w:rFonts w:ascii="Times New Roman" w:eastAsia="Times New Roman" w:hAnsi="Times New Roman" w:cs="Times New Roman"/>
          <w:color w:val="000000"/>
          <w:sz w:val="24"/>
          <w:szCs w:val="24"/>
        </w:rPr>
        <w:t>) 6;</w:t>
      </w:r>
    </w:p>
    <w:p w:rsidR="00A23ED3" w:rsidRPr="00A23ED3" w:rsidRDefault="00A23ED3" w:rsidP="00A23ED3">
      <w:pPr>
        <w:spacing w:after="100" w:afterAutospacing="1" w:line="240" w:lineRule="auto"/>
        <w:ind w:firstLine="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ED3">
        <w:rPr>
          <w:rFonts w:ascii="Times New Roman" w:eastAsia="Times New Roman" w:hAnsi="Times New Roman" w:cs="Times New Roman"/>
          <w:color w:val="000000"/>
          <w:sz w:val="24"/>
          <w:szCs w:val="24"/>
        </w:rPr>
        <w:t>(j) 5;</w:t>
      </w:r>
    </w:p>
    <w:p w:rsidR="00A23ED3" w:rsidRPr="00A23ED3" w:rsidRDefault="00A23ED3" w:rsidP="00A23ED3">
      <w:pPr>
        <w:spacing w:after="100" w:afterAutospacing="1" w:line="240" w:lineRule="auto"/>
        <w:ind w:firstLine="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ED3">
        <w:rPr>
          <w:rFonts w:ascii="Times New Roman" w:eastAsia="Times New Roman" w:hAnsi="Times New Roman" w:cs="Times New Roman"/>
          <w:color w:val="000000"/>
          <w:sz w:val="24"/>
          <w:szCs w:val="24"/>
        </w:rPr>
        <w:t>(k) 4;</w:t>
      </w:r>
    </w:p>
    <w:p w:rsidR="00A23ED3" w:rsidRPr="00A23ED3" w:rsidRDefault="00A23ED3" w:rsidP="00A23ED3">
      <w:pPr>
        <w:spacing w:after="100" w:afterAutospacing="1" w:line="240" w:lineRule="auto"/>
        <w:ind w:firstLine="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ED3">
        <w:rPr>
          <w:rFonts w:ascii="Times New Roman" w:eastAsia="Times New Roman" w:hAnsi="Times New Roman" w:cs="Times New Roman"/>
          <w:color w:val="000000"/>
          <w:sz w:val="24"/>
          <w:szCs w:val="24"/>
        </w:rPr>
        <w:t>(l) 3; and</w:t>
      </w:r>
    </w:p>
    <w:p w:rsidR="00A23ED3" w:rsidRPr="00A23ED3" w:rsidRDefault="00A23ED3" w:rsidP="00A23ED3">
      <w:pPr>
        <w:spacing w:after="100" w:afterAutospacing="1" w:line="240" w:lineRule="auto"/>
        <w:ind w:firstLine="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ED3">
        <w:rPr>
          <w:rFonts w:ascii="Times New Roman" w:eastAsia="Times New Roman" w:hAnsi="Times New Roman" w:cs="Times New Roman"/>
          <w:color w:val="000000"/>
          <w:sz w:val="24"/>
          <w:szCs w:val="24"/>
        </w:rPr>
        <w:t>(m) 2.</w:t>
      </w:r>
    </w:p>
    <w:p w:rsidR="00A23ED3" w:rsidRPr="00A23ED3" w:rsidRDefault="00A23ED3" w:rsidP="00A23ED3">
      <w:pPr>
        <w:spacing w:after="100" w:afterAutospacing="1" w:line="240" w:lineRule="auto"/>
        <w:ind w:firstLine="3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ED3">
        <w:rPr>
          <w:rFonts w:ascii="Times New Roman" w:eastAsia="Times New Roman" w:hAnsi="Times New Roman" w:cs="Times New Roman"/>
          <w:color w:val="000000"/>
          <w:sz w:val="24"/>
          <w:szCs w:val="24"/>
        </w:rPr>
        <w:t>(2) If approved in advance by the Commission under 36.05.03.16, the face of the ace, king, queen, jack and 10 may contain an additional marking that will permit a dealer, prior to exposing the dealer’s hole card at the game of blackjack, to determine if the value of the hole card gives the dealer a blackjack.</w:t>
      </w:r>
    </w:p>
    <w:p w:rsidR="00A23ED3" w:rsidRPr="00A23ED3" w:rsidRDefault="002E3F8A" w:rsidP="002E3F8A">
      <w:pPr>
        <w:spacing w:after="100" w:afterAutospacing="1" w:line="240" w:lineRule="auto"/>
        <w:ind w:firstLine="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23ED3" w:rsidRPr="00A23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K. text unchanged) </w:t>
      </w:r>
    </w:p>
    <w:p w:rsidR="0064591D" w:rsidRPr="00A23ED3" w:rsidRDefault="0064591D" w:rsidP="00A23ED3">
      <w:pPr>
        <w:rPr>
          <w:sz w:val="24"/>
          <w:szCs w:val="24"/>
        </w:rPr>
      </w:pPr>
    </w:p>
    <w:sectPr w:rsidR="0064591D" w:rsidRPr="00A23ED3" w:rsidSect="00A23ED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1AF" w:rsidRDefault="004631AF" w:rsidP="00A23ED3">
      <w:pPr>
        <w:spacing w:after="0" w:line="240" w:lineRule="auto"/>
      </w:pPr>
      <w:r>
        <w:separator/>
      </w:r>
    </w:p>
  </w:endnote>
  <w:endnote w:type="continuationSeparator" w:id="0">
    <w:p w:rsidR="004631AF" w:rsidRDefault="004631AF" w:rsidP="00A23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ED3" w:rsidRPr="00A23ED3" w:rsidRDefault="00A23ED3" w:rsidP="00A23ED3">
    <w:pPr>
      <w:tabs>
        <w:tab w:val="center" w:pos="4680"/>
        <w:tab w:val="right" w:pos="9360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 w:rsidRPr="00A23ED3">
      <w:rPr>
        <w:rFonts w:ascii="Times New Roman" w:hAnsi="Times New Roman" w:cs="Times New Roman"/>
        <w:sz w:val="24"/>
        <w:szCs w:val="24"/>
      </w:rPr>
      <w:t>______________________</w:t>
    </w:r>
  </w:p>
  <w:p w:rsidR="00A23ED3" w:rsidRPr="00A23ED3" w:rsidRDefault="00A23ED3" w:rsidP="00A23ED3">
    <w:pPr>
      <w:tabs>
        <w:tab w:val="center" w:pos="4680"/>
        <w:tab w:val="right" w:pos="9360"/>
      </w:tabs>
      <w:spacing w:after="0" w:line="240" w:lineRule="auto"/>
      <w:rPr>
        <w:rFonts w:ascii="Times New Roman" w:hAnsi="Times New Roman" w:cs="Times New Roman"/>
        <w:sz w:val="10"/>
        <w:szCs w:val="10"/>
      </w:rPr>
    </w:pPr>
  </w:p>
  <w:p w:rsidR="00A23ED3" w:rsidRPr="00A23ED3" w:rsidRDefault="00A23ED3" w:rsidP="00A23ED3">
    <w:pPr>
      <w:tabs>
        <w:tab w:val="center" w:pos="4680"/>
        <w:tab w:val="right" w:pos="9360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 w:rsidRPr="00A23ED3">
      <w:rPr>
        <w:rFonts w:ascii="Times New Roman" w:hAnsi="Times New Roman" w:cs="Times New Roman"/>
        <w:sz w:val="24"/>
        <w:szCs w:val="24"/>
      </w:rPr>
      <w:t xml:space="preserve">For </w:t>
    </w:r>
    <w:r w:rsidR="00A01B82">
      <w:rPr>
        <w:rFonts w:ascii="Times New Roman" w:hAnsi="Times New Roman" w:cs="Times New Roman"/>
        <w:sz w:val="24"/>
        <w:szCs w:val="24"/>
      </w:rPr>
      <w:t>September</w:t>
    </w:r>
    <w:r w:rsidRPr="00A23ED3">
      <w:rPr>
        <w:rFonts w:ascii="Times New Roman" w:hAnsi="Times New Roman" w:cs="Times New Roman"/>
        <w:sz w:val="24"/>
        <w:szCs w:val="24"/>
      </w:rPr>
      <w:t xml:space="preserve"> 2</w:t>
    </w:r>
    <w:r w:rsidR="00A01B82">
      <w:rPr>
        <w:rFonts w:ascii="Times New Roman" w:hAnsi="Times New Roman" w:cs="Times New Roman"/>
        <w:sz w:val="24"/>
        <w:szCs w:val="24"/>
      </w:rPr>
      <w:t>0</w:t>
    </w:r>
    <w:r w:rsidRPr="00A23ED3">
      <w:rPr>
        <w:rFonts w:ascii="Times New Roman" w:hAnsi="Times New Roman" w:cs="Times New Roman"/>
        <w:sz w:val="24"/>
        <w:szCs w:val="24"/>
      </w:rPr>
      <w:t xml:space="preserve">, 2018 Commission.  </w:t>
    </w:r>
  </w:p>
  <w:p w:rsidR="00A23ED3" w:rsidRPr="00A23ED3" w:rsidRDefault="00A23ED3" w:rsidP="00A23ED3">
    <w:pPr>
      <w:tabs>
        <w:tab w:val="center" w:pos="4680"/>
        <w:tab w:val="right" w:pos="9360"/>
      </w:tabs>
      <w:spacing w:after="0" w:line="240" w:lineRule="auto"/>
      <w:rPr>
        <w:rFonts w:ascii="Times New Roman" w:hAnsi="Times New Roman" w:cs="Times New Roman"/>
        <w:sz w:val="24"/>
        <w:szCs w:val="24"/>
      </w:rPr>
    </w:pPr>
  </w:p>
  <w:p w:rsidR="00A23ED3" w:rsidRPr="00A23ED3" w:rsidRDefault="00A23ED3" w:rsidP="00A23ED3">
    <w:pPr>
      <w:tabs>
        <w:tab w:val="center" w:pos="4680"/>
        <w:tab w:val="right" w:pos="9360"/>
      </w:tabs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  <w:r w:rsidRPr="00A23ED3">
      <w:rPr>
        <w:rFonts w:ascii="Times New Roman" w:hAnsi="Times New Roman" w:cs="Times New Roman"/>
        <w:sz w:val="24"/>
        <w:szCs w:val="24"/>
      </w:rPr>
      <w:t xml:space="preserve">The proposed amendment </w:t>
    </w:r>
    <w:r w:rsidR="002E3F8A">
      <w:rPr>
        <w:rFonts w:ascii="Times New Roman" w:hAnsi="Times New Roman" w:cs="Times New Roman"/>
        <w:sz w:val="24"/>
        <w:szCs w:val="24"/>
      </w:rPr>
      <w:t xml:space="preserve">would allow a </w:t>
    </w:r>
    <w:r w:rsidRPr="00A23ED3">
      <w:rPr>
        <w:rFonts w:ascii="Times New Roman" w:hAnsi="Times New Roman" w:cs="Times New Roman"/>
        <w:sz w:val="24"/>
        <w:szCs w:val="24"/>
      </w:rPr>
      <w:t xml:space="preserve">facility operator </w:t>
    </w:r>
    <w:r w:rsidR="002E3F8A">
      <w:rPr>
        <w:rFonts w:ascii="Times New Roman" w:hAnsi="Times New Roman" w:cs="Times New Roman"/>
        <w:sz w:val="24"/>
        <w:szCs w:val="24"/>
      </w:rPr>
      <w:t xml:space="preserve">to </w:t>
    </w:r>
    <w:r w:rsidR="00A01B82">
      <w:rPr>
        <w:rFonts w:ascii="Times New Roman" w:hAnsi="Times New Roman" w:cs="Times New Roman"/>
        <w:sz w:val="24"/>
        <w:szCs w:val="24"/>
      </w:rPr>
      <w:t xml:space="preserve">use </w:t>
    </w:r>
    <w:r w:rsidR="003C65CD">
      <w:rPr>
        <w:rFonts w:ascii="Times New Roman" w:hAnsi="Times New Roman" w:cs="Times New Roman"/>
        <w:sz w:val="24"/>
        <w:szCs w:val="24"/>
      </w:rPr>
      <w:t xml:space="preserve">non-traditional </w:t>
    </w:r>
    <w:r w:rsidR="00A01B82">
      <w:rPr>
        <w:rFonts w:ascii="Times New Roman" w:hAnsi="Times New Roman" w:cs="Times New Roman"/>
        <w:sz w:val="24"/>
        <w:szCs w:val="24"/>
      </w:rPr>
      <w:t xml:space="preserve">decks of </w:t>
    </w:r>
    <w:r w:rsidR="003C65CD">
      <w:rPr>
        <w:rFonts w:ascii="Times New Roman" w:hAnsi="Times New Roman" w:cs="Times New Roman"/>
        <w:sz w:val="24"/>
        <w:szCs w:val="24"/>
      </w:rPr>
      <w:t xml:space="preserve">playing </w:t>
    </w:r>
    <w:r w:rsidR="00A01B82">
      <w:rPr>
        <w:rFonts w:ascii="Times New Roman" w:hAnsi="Times New Roman" w:cs="Times New Roman"/>
        <w:sz w:val="24"/>
        <w:szCs w:val="24"/>
      </w:rPr>
      <w:t xml:space="preserve">cards for </w:t>
    </w:r>
    <w:r w:rsidR="002E3F8A">
      <w:rPr>
        <w:rFonts w:ascii="Times New Roman" w:hAnsi="Times New Roman" w:cs="Times New Roman"/>
        <w:sz w:val="24"/>
        <w:szCs w:val="24"/>
      </w:rPr>
      <w:t xml:space="preserve">table </w:t>
    </w:r>
    <w:r w:rsidR="00A01B82">
      <w:rPr>
        <w:rFonts w:ascii="Times New Roman" w:hAnsi="Times New Roman" w:cs="Times New Roman"/>
        <w:sz w:val="24"/>
        <w:szCs w:val="24"/>
      </w:rPr>
      <w:t>games</w:t>
    </w:r>
    <w:r w:rsidR="002E3F8A">
      <w:rPr>
        <w:rFonts w:ascii="Times New Roman" w:hAnsi="Times New Roman" w:cs="Times New Roman"/>
        <w:sz w:val="24"/>
        <w:szCs w:val="24"/>
      </w:rPr>
      <w:t xml:space="preserve">, as </w:t>
    </w:r>
    <w:r w:rsidR="00A01B82">
      <w:rPr>
        <w:rFonts w:ascii="Times New Roman" w:hAnsi="Times New Roman" w:cs="Times New Roman"/>
        <w:sz w:val="24"/>
        <w:szCs w:val="24"/>
      </w:rPr>
      <w:t xml:space="preserve">approved by the Commission.  </w:t>
    </w:r>
  </w:p>
  <w:p w:rsidR="00A23ED3" w:rsidRPr="00A23ED3" w:rsidRDefault="00A23ED3" w:rsidP="00A23ED3">
    <w:pPr>
      <w:tabs>
        <w:tab w:val="center" w:pos="4680"/>
        <w:tab w:val="right" w:pos="9360"/>
      </w:tabs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</w:p>
  <w:p w:rsidR="00A23ED3" w:rsidRPr="00A23ED3" w:rsidRDefault="00A23ED3" w:rsidP="00A23ED3">
    <w:pPr>
      <w:tabs>
        <w:tab w:val="center" w:pos="4680"/>
        <w:tab w:val="right" w:pos="9360"/>
      </w:tabs>
      <w:spacing w:after="0" w:line="240" w:lineRule="auto"/>
      <w:jc w:val="both"/>
    </w:pPr>
    <w:r w:rsidRPr="00A23ED3">
      <w:rPr>
        <w:rFonts w:ascii="Times New Roman" w:hAnsi="Times New Roman" w:cs="Times New Roman"/>
        <w:i/>
        <w:sz w:val="20"/>
        <w:szCs w:val="20"/>
      </w:rPr>
      <w:t xml:space="preserve">Revised </w:t>
    </w:r>
    <w:r w:rsidR="00A01B82">
      <w:rPr>
        <w:rFonts w:ascii="Times New Roman" w:hAnsi="Times New Roman" w:cs="Times New Roman"/>
        <w:i/>
        <w:sz w:val="20"/>
        <w:szCs w:val="20"/>
      </w:rPr>
      <w:t xml:space="preserve">September </w:t>
    </w:r>
    <w:r w:rsidR="00653809">
      <w:rPr>
        <w:rFonts w:ascii="Times New Roman" w:hAnsi="Times New Roman" w:cs="Times New Roman"/>
        <w:i/>
        <w:sz w:val="20"/>
        <w:szCs w:val="20"/>
      </w:rPr>
      <w:t>5</w:t>
    </w:r>
    <w:r w:rsidR="00A01B82">
      <w:rPr>
        <w:rFonts w:ascii="Times New Roman" w:hAnsi="Times New Roman" w:cs="Times New Roman"/>
        <w:i/>
        <w:sz w:val="20"/>
        <w:szCs w:val="20"/>
      </w:rPr>
      <w:t>, 2018</w:t>
    </w:r>
  </w:p>
  <w:p w:rsidR="003C65CD" w:rsidRPr="003C65CD" w:rsidRDefault="004631AF" w:rsidP="003C65CD">
    <w:pPr>
      <w:pStyle w:val="Footer"/>
      <w:ind w:left="5040"/>
    </w:pPr>
    <w:sdt>
      <w:sdtPr>
        <w:id w:val="-1875224898"/>
        <w:docPartObj>
          <w:docPartGallery w:val="Page Numbers (Bottom of Page)"/>
          <w:docPartUnique/>
        </w:docPartObj>
      </w:sdtPr>
      <w:sdtEndPr/>
      <w:sdtContent>
        <w:r w:rsidR="003C65CD" w:rsidRPr="003C65CD">
          <w:fldChar w:fldCharType="begin"/>
        </w:r>
        <w:r w:rsidR="003C65CD" w:rsidRPr="003C65CD">
          <w:instrText xml:space="preserve"> PAGE   \* MERGEFORMAT </w:instrText>
        </w:r>
        <w:r w:rsidR="003C65CD" w:rsidRPr="003C65CD">
          <w:fldChar w:fldCharType="separate"/>
        </w:r>
        <w:r w:rsidR="00653809">
          <w:rPr>
            <w:noProof/>
          </w:rPr>
          <w:t>1</w:t>
        </w:r>
        <w:r w:rsidR="003C65CD" w:rsidRPr="003C65CD">
          <w:fldChar w:fldCharType="end"/>
        </w:r>
      </w:sdtContent>
    </w:sdt>
  </w:p>
  <w:p w:rsidR="00A23ED3" w:rsidRDefault="00A23E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1AF" w:rsidRDefault="004631AF" w:rsidP="00A23ED3">
      <w:pPr>
        <w:spacing w:after="0" w:line="240" w:lineRule="auto"/>
      </w:pPr>
      <w:r>
        <w:separator/>
      </w:r>
    </w:p>
  </w:footnote>
  <w:footnote w:type="continuationSeparator" w:id="0">
    <w:p w:rsidR="004631AF" w:rsidRDefault="004631AF" w:rsidP="00A23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6531078"/>
      <w:docPartObj>
        <w:docPartGallery w:val="Watermarks"/>
        <w:docPartUnique/>
      </w:docPartObj>
    </w:sdtPr>
    <w:sdtEndPr/>
    <w:sdtContent>
      <w:p w:rsidR="00A01B82" w:rsidRDefault="004631A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D3"/>
    <w:rsid w:val="002900AF"/>
    <w:rsid w:val="002E3F8A"/>
    <w:rsid w:val="003C65CD"/>
    <w:rsid w:val="004631AF"/>
    <w:rsid w:val="005A4EAC"/>
    <w:rsid w:val="005B41B1"/>
    <w:rsid w:val="00617B33"/>
    <w:rsid w:val="0064591D"/>
    <w:rsid w:val="00653809"/>
    <w:rsid w:val="007A1F16"/>
    <w:rsid w:val="00887C75"/>
    <w:rsid w:val="0093096A"/>
    <w:rsid w:val="00A01B82"/>
    <w:rsid w:val="00A23ED3"/>
    <w:rsid w:val="00BE244B"/>
    <w:rsid w:val="00C77FEB"/>
    <w:rsid w:val="00F36CF1"/>
    <w:rsid w:val="00FD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7E2DC9C-888A-4F20-BDD6-D0ED6DA7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ED3"/>
  </w:style>
  <w:style w:type="paragraph" w:styleId="Footer">
    <w:name w:val="footer"/>
    <w:basedOn w:val="Normal"/>
    <w:link w:val="FooterChar"/>
    <w:uiPriority w:val="99"/>
    <w:unhideWhenUsed/>
    <w:rsid w:val="00A23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ED3"/>
  </w:style>
  <w:style w:type="character" w:styleId="LineNumber">
    <w:name w:val="line number"/>
    <w:basedOn w:val="DefaultParagraphFont"/>
    <w:uiPriority w:val="99"/>
    <w:semiHidden/>
    <w:unhideWhenUsed/>
    <w:rsid w:val="00A23ED3"/>
  </w:style>
  <w:style w:type="paragraph" w:styleId="BalloonText">
    <w:name w:val="Balloon Text"/>
    <w:basedOn w:val="Normal"/>
    <w:link w:val="BalloonTextChar"/>
    <w:uiPriority w:val="99"/>
    <w:semiHidden/>
    <w:unhideWhenUsed/>
    <w:rsid w:val="005B4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2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E983B-734E-4B76-B6E1-48B21389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Lottery &amp; Gaming Control Agency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Eaton, Michael</dc:creator>
  <cp:keywords/>
  <dc:description/>
  <cp:lastModifiedBy>Jim Nielsen</cp:lastModifiedBy>
  <cp:revision>3</cp:revision>
  <cp:lastPrinted>2018-09-05T18:26:00Z</cp:lastPrinted>
  <dcterms:created xsi:type="dcterms:W3CDTF">2018-09-10T21:04:00Z</dcterms:created>
  <dcterms:modified xsi:type="dcterms:W3CDTF">2018-09-11T16:07:00Z</dcterms:modified>
</cp:coreProperties>
</file>