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793AE" w14:textId="7B364441" w:rsidR="00404940" w:rsidRPr="00404940" w:rsidRDefault="004C3F85" w:rsidP="00497CBA">
      <w:pPr>
        <w:spacing w:before="100" w:beforeAutospacing="1" w:line="276" w:lineRule="auto"/>
        <w:rPr>
          <w:b/>
          <w:sz w:val="36"/>
          <w:szCs w:val="36"/>
          <w:highlight w:val="yellow"/>
          <w:u w:val="single"/>
        </w:rPr>
      </w:pPr>
      <w:r w:rsidRPr="0040494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3EBF6" wp14:editId="44F5C435">
                <wp:simplePos x="0" y="0"/>
                <wp:positionH relativeFrom="margin">
                  <wp:align>center</wp:align>
                </wp:positionH>
                <wp:positionV relativeFrom="paragraph">
                  <wp:posOffset>-163266</wp:posOffset>
                </wp:positionV>
                <wp:extent cx="6105525" cy="2324946"/>
                <wp:effectExtent l="57150" t="38100" r="85725" b="946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32494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FA32F" id="Rectangle 1" o:spid="_x0000_s1026" style="position:absolute;margin-left:0;margin-top:-12.85pt;width:480.75pt;height:183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" filled="f" strokecolor="red" strokeweight="2.25pt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404940">
        <w:rPr>
          <w:b/>
          <w:sz w:val="36"/>
          <w:szCs w:val="36"/>
          <w:highlight w:val="yellow"/>
          <w:u w:val="single"/>
        </w:rPr>
        <w:t>N</w:t>
      </w:r>
      <w:bookmarkStart w:id="0" w:name="_GoBack"/>
      <w:bookmarkEnd w:id="0"/>
      <w:r w:rsidRPr="00404940">
        <w:rPr>
          <w:b/>
          <w:sz w:val="36"/>
          <w:szCs w:val="36"/>
          <w:highlight w:val="yellow"/>
          <w:u w:val="single"/>
        </w:rPr>
        <w:t>OTICE</w:t>
      </w:r>
    </w:p>
    <w:p w14:paraId="40E4B84C" w14:textId="77777777" w:rsidR="00185369" w:rsidRDefault="00185369" w:rsidP="0034438C">
      <w:pPr>
        <w:rPr>
          <w:sz w:val="16"/>
          <w:szCs w:val="16"/>
          <w:highlight w:val="green"/>
          <w:u w:val="single"/>
        </w:rPr>
      </w:pPr>
    </w:p>
    <w:p w14:paraId="1A8F2BDD" w14:textId="25336CE1" w:rsidR="004C3F85" w:rsidRPr="00266131" w:rsidRDefault="004C3F85" w:rsidP="0034438C">
      <w:pPr>
        <w:rPr>
          <w:b/>
          <w:sz w:val="36"/>
          <w:szCs w:val="36"/>
          <w:highlight w:val="yellow"/>
        </w:rPr>
      </w:pPr>
      <w:r w:rsidRPr="00266131">
        <w:rPr>
          <w:b/>
          <w:sz w:val="36"/>
          <w:szCs w:val="36"/>
          <w:highlight w:val="green"/>
          <w:u w:val="single"/>
        </w:rPr>
        <w:t>Effective:  April 16, 2021</w:t>
      </w:r>
    </w:p>
    <w:p w14:paraId="0BD4B681" w14:textId="77777777" w:rsidR="00185369" w:rsidRDefault="00185369" w:rsidP="004C3F85">
      <w:pPr>
        <w:rPr>
          <w:sz w:val="16"/>
          <w:szCs w:val="16"/>
          <w:highlight w:val="yellow"/>
        </w:rPr>
      </w:pPr>
    </w:p>
    <w:p w14:paraId="01927D0E" w14:textId="56B228D1" w:rsidR="004C3F85" w:rsidRDefault="004C3F85" w:rsidP="004C3F85">
      <w:pPr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t>A</w:t>
      </w:r>
      <w:r w:rsidRPr="00BF74DE">
        <w:rPr>
          <w:sz w:val="36"/>
          <w:szCs w:val="36"/>
          <w:highlight w:val="yellow"/>
        </w:rPr>
        <w:t xml:space="preserve">pplication fees may no longer be sent </w:t>
      </w:r>
      <w:r>
        <w:rPr>
          <w:sz w:val="36"/>
          <w:szCs w:val="36"/>
          <w:highlight w:val="yellow"/>
        </w:rPr>
        <w:t xml:space="preserve">via wire transfer </w:t>
      </w:r>
      <w:r w:rsidRPr="00BF74DE">
        <w:rPr>
          <w:sz w:val="36"/>
          <w:szCs w:val="36"/>
          <w:highlight w:val="yellow"/>
        </w:rPr>
        <w:t>to Bank of America, New York, NY.</w:t>
      </w:r>
    </w:p>
    <w:p w14:paraId="6BD4254D" w14:textId="77777777" w:rsidR="004C3F85" w:rsidRPr="00185369" w:rsidRDefault="004C3F85" w:rsidP="004C3F85">
      <w:pPr>
        <w:rPr>
          <w:sz w:val="28"/>
          <w:szCs w:val="28"/>
          <w:highlight w:val="yellow"/>
        </w:rPr>
      </w:pPr>
      <w:r w:rsidRPr="00BF74DE">
        <w:rPr>
          <w:sz w:val="36"/>
          <w:szCs w:val="36"/>
          <w:highlight w:val="yellow"/>
        </w:rPr>
        <w:t xml:space="preserve"> </w:t>
      </w:r>
    </w:p>
    <w:p w14:paraId="77BE3446" w14:textId="43B6450B" w:rsidR="004C3F85" w:rsidRDefault="004C3F85" w:rsidP="004C3F85">
      <w:pPr>
        <w:rPr>
          <w:rFonts w:eastAsia="Times New Roman" w:cs="Times New Roman"/>
          <w:sz w:val="18"/>
          <w:szCs w:val="18"/>
          <w:highlight w:val="yellow"/>
        </w:rPr>
      </w:pPr>
      <w:r>
        <w:rPr>
          <w:rFonts w:eastAsia="Times New Roman" w:cs="Times New Roman"/>
          <w:sz w:val="36"/>
          <w:szCs w:val="36"/>
          <w:highlight w:val="yellow"/>
        </w:rPr>
        <w:t xml:space="preserve">All </w:t>
      </w:r>
      <w:r w:rsidRPr="00BF74DE">
        <w:rPr>
          <w:rFonts w:eastAsia="Times New Roman" w:cs="Times New Roman"/>
          <w:sz w:val="36"/>
          <w:szCs w:val="36"/>
          <w:highlight w:val="yellow"/>
        </w:rPr>
        <w:t xml:space="preserve">payments </w:t>
      </w:r>
      <w:r w:rsidRPr="00BF74DE">
        <w:rPr>
          <w:sz w:val="36"/>
          <w:szCs w:val="36"/>
          <w:highlight w:val="yellow"/>
        </w:rPr>
        <w:t xml:space="preserve">sent </w:t>
      </w:r>
      <w:r>
        <w:rPr>
          <w:sz w:val="36"/>
          <w:szCs w:val="36"/>
          <w:highlight w:val="yellow"/>
        </w:rPr>
        <w:t xml:space="preserve">via wire transfer </w:t>
      </w:r>
      <w:r w:rsidRPr="00BF74DE">
        <w:rPr>
          <w:rFonts w:eastAsia="Times New Roman" w:cs="Times New Roman"/>
          <w:b/>
          <w:sz w:val="36"/>
          <w:szCs w:val="36"/>
          <w:highlight w:val="yellow"/>
        </w:rPr>
        <w:t>must</w:t>
      </w:r>
      <w:r w:rsidRPr="00BF74DE">
        <w:rPr>
          <w:rFonts w:eastAsia="Times New Roman" w:cs="Times New Roman"/>
          <w:sz w:val="36"/>
          <w:szCs w:val="36"/>
          <w:highlight w:val="yellow"/>
        </w:rPr>
        <w:t xml:space="preserve"> be submitted to </w:t>
      </w:r>
      <w:r w:rsidRPr="00BF74DE">
        <w:rPr>
          <w:rFonts w:eastAsia="Times New Roman" w:cs="Times New Roman"/>
          <w:b/>
          <w:sz w:val="36"/>
          <w:szCs w:val="36"/>
          <w:highlight w:val="yellow"/>
        </w:rPr>
        <w:t>Wells Fargo Bank, N.A.</w:t>
      </w:r>
      <w:r w:rsidRPr="00BF74DE">
        <w:rPr>
          <w:rFonts w:eastAsia="Times New Roman" w:cs="Times New Roman"/>
          <w:sz w:val="36"/>
          <w:szCs w:val="36"/>
          <w:highlight w:val="yellow"/>
        </w:rPr>
        <w:t xml:space="preserve"> as ou</w:t>
      </w:r>
      <w:r>
        <w:rPr>
          <w:rFonts w:eastAsia="Times New Roman" w:cs="Times New Roman"/>
          <w:sz w:val="36"/>
          <w:szCs w:val="36"/>
          <w:highlight w:val="yellow"/>
        </w:rPr>
        <w:t>t</w:t>
      </w:r>
      <w:r w:rsidRPr="00BF74DE">
        <w:rPr>
          <w:rFonts w:eastAsia="Times New Roman" w:cs="Times New Roman"/>
          <w:sz w:val="36"/>
          <w:szCs w:val="36"/>
          <w:highlight w:val="yellow"/>
        </w:rPr>
        <w:t>lined below</w:t>
      </w:r>
      <w:r>
        <w:rPr>
          <w:rFonts w:eastAsia="Times New Roman" w:cs="Times New Roman"/>
          <w:sz w:val="36"/>
          <w:szCs w:val="36"/>
          <w:highlight w:val="yellow"/>
        </w:rPr>
        <w:t>.</w:t>
      </w:r>
    </w:p>
    <w:p w14:paraId="42839A0D" w14:textId="77777777" w:rsidR="00AB0090" w:rsidRPr="00AB0090" w:rsidRDefault="00AB0090" w:rsidP="004C3F85">
      <w:pPr>
        <w:rPr>
          <w:b/>
          <w:sz w:val="18"/>
          <w:szCs w:val="18"/>
        </w:rPr>
      </w:pPr>
    </w:p>
    <w:p w14:paraId="56E8575E" w14:textId="77777777" w:rsidR="004C3F85" w:rsidRPr="00AB0090" w:rsidRDefault="004C3F85" w:rsidP="00AB0090">
      <w:pPr>
        <w:jc w:val="left"/>
        <w:rPr>
          <w:b/>
          <w:sz w:val="20"/>
          <w:szCs w:val="20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350"/>
      </w:tblGrid>
      <w:tr w:rsidR="004C3F85" w14:paraId="2092E3CB" w14:textId="77777777" w:rsidTr="007C0DFD">
        <w:trPr>
          <w:trHeight w:val="422"/>
        </w:trPr>
        <w:tc>
          <w:tcPr>
            <w:tcW w:w="10469" w:type="dxa"/>
            <w:shd w:val="pct15" w:color="auto" w:fill="auto"/>
          </w:tcPr>
          <w:p w14:paraId="2A6C8764" w14:textId="77777777" w:rsidR="004C3F85" w:rsidRPr="00292FCD" w:rsidRDefault="004C3F85" w:rsidP="00052A3D">
            <w:pPr>
              <w:widowControl w:val="0"/>
              <w:tabs>
                <w:tab w:val="center" w:pos="5126"/>
              </w:tabs>
              <w:spacing w:before="120" w:line="276" w:lineRule="auto"/>
              <w:rPr>
                <w:bCs/>
              </w:rPr>
            </w:pPr>
            <w:r w:rsidRPr="00292FCD">
              <w:rPr>
                <w:b/>
                <w:bCs/>
                <w:sz w:val="28"/>
                <w:szCs w:val="28"/>
              </w:rPr>
              <w:t>REMITTANCE OF FEES AND COSTS</w:t>
            </w:r>
          </w:p>
        </w:tc>
      </w:tr>
    </w:tbl>
    <w:p w14:paraId="3E399BC4" w14:textId="77777777" w:rsidR="004C3F85" w:rsidRPr="00AB0090" w:rsidRDefault="004C3F85" w:rsidP="00185369">
      <w:pPr>
        <w:jc w:val="left"/>
        <w:rPr>
          <w:sz w:val="20"/>
          <w:szCs w:val="20"/>
        </w:rPr>
      </w:pPr>
    </w:p>
    <w:p w14:paraId="1560554B" w14:textId="2BB4D578" w:rsidR="00D91279" w:rsidRDefault="004C3F85" w:rsidP="00AB0090">
      <w:pPr>
        <w:tabs>
          <w:tab w:val="left" w:pos="2160"/>
          <w:tab w:val="left" w:pos="9270"/>
        </w:tabs>
        <w:autoSpaceDE w:val="0"/>
        <w:autoSpaceDN w:val="0"/>
        <w:adjustRightInd w:val="0"/>
        <w:jc w:val="left"/>
        <w:rPr>
          <w:b/>
          <w:bCs/>
        </w:rPr>
      </w:pPr>
      <w:r w:rsidRPr="002131A8">
        <w:rPr>
          <w:b/>
          <w:bCs/>
        </w:rPr>
        <w:t xml:space="preserve">License and </w:t>
      </w:r>
      <w:r>
        <w:rPr>
          <w:b/>
          <w:bCs/>
        </w:rPr>
        <w:t>a</w:t>
      </w:r>
      <w:r w:rsidRPr="002131A8">
        <w:rPr>
          <w:b/>
          <w:bCs/>
        </w:rPr>
        <w:t>pplication fees</w:t>
      </w:r>
      <w:r>
        <w:rPr>
          <w:b/>
          <w:bCs/>
        </w:rPr>
        <w:t xml:space="preserve"> payable </w:t>
      </w:r>
      <w:r w:rsidRPr="00F87B93">
        <w:rPr>
          <w:b/>
          <w:bCs/>
        </w:rPr>
        <w:t>to</w:t>
      </w:r>
      <w:r>
        <w:rPr>
          <w:b/>
          <w:bCs/>
        </w:rPr>
        <w:t xml:space="preserve">: </w:t>
      </w:r>
      <w:r w:rsidRPr="00F87B93">
        <w:rPr>
          <w:b/>
          <w:bCs/>
        </w:rPr>
        <w:t>“</w:t>
      </w:r>
      <w:r w:rsidRPr="00C27BE0">
        <w:rPr>
          <w:rFonts w:ascii="Arial Narrow" w:hAnsi="Arial Narrow"/>
          <w:b/>
          <w:bCs/>
          <w:i/>
          <w:u w:val="single"/>
        </w:rPr>
        <w:t>Maryland Lottery and Gaming Control Agency</w:t>
      </w:r>
      <w:r w:rsidRPr="00F87B93">
        <w:rPr>
          <w:b/>
          <w:bCs/>
        </w:rPr>
        <w:t>”</w:t>
      </w:r>
    </w:p>
    <w:p w14:paraId="431990CF" w14:textId="5C7492F5" w:rsidR="004C3F85" w:rsidRDefault="004C3F85" w:rsidP="00AB0090">
      <w:pPr>
        <w:tabs>
          <w:tab w:val="left" w:pos="2160"/>
          <w:tab w:val="left" w:pos="9270"/>
        </w:tabs>
        <w:autoSpaceDE w:val="0"/>
        <w:autoSpaceDN w:val="0"/>
        <w:adjustRightInd w:val="0"/>
        <w:jc w:val="left"/>
        <w:rPr>
          <w:b/>
          <w:bCs/>
        </w:rPr>
      </w:pPr>
      <w:r w:rsidRPr="00F87B93">
        <w:rPr>
          <w:b/>
          <w:bCs/>
        </w:rPr>
        <w:t>are</w:t>
      </w:r>
      <w:r w:rsidRPr="002131A8">
        <w:rPr>
          <w:b/>
          <w:bCs/>
        </w:rPr>
        <w:t xml:space="preserve"> </w:t>
      </w:r>
      <w:r w:rsidRPr="00A73734">
        <w:rPr>
          <w:b/>
          <w:bCs/>
          <w:u w:val="single"/>
        </w:rPr>
        <w:t>due at the time of application</w:t>
      </w:r>
      <w:r w:rsidRPr="002131A8">
        <w:rPr>
          <w:b/>
          <w:bCs/>
        </w:rPr>
        <w:t>.</w:t>
      </w:r>
      <w:r>
        <w:rPr>
          <w:b/>
          <w:bCs/>
        </w:rPr>
        <w:t xml:space="preserve">  Fees</w:t>
      </w:r>
      <w:r w:rsidRPr="002131A8">
        <w:rPr>
          <w:b/>
          <w:bCs/>
        </w:rPr>
        <w:t xml:space="preserve"> are </w:t>
      </w:r>
      <w:r w:rsidR="00DE7734">
        <w:rPr>
          <w:b/>
          <w:bCs/>
        </w:rPr>
        <w:t>NON-REFUNDABLE</w:t>
      </w:r>
      <w:r w:rsidRPr="002131A8">
        <w:rPr>
          <w:b/>
          <w:bCs/>
        </w:rPr>
        <w:t>.</w:t>
      </w:r>
    </w:p>
    <w:p w14:paraId="39BC0A25" w14:textId="77777777" w:rsidR="00995BCA" w:rsidRDefault="00995BCA" w:rsidP="00185369">
      <w:pPr>
        <w:tabs>
          <w:tab w:val="left" w:pos="2160"/>
          <w:tab w:val="left" w:pos="9270"/>
        </w:tabs>
        <w:autoSpaceDE w:val="0"/>
        <w:autoSpaceDN w:val="0"/>
        <w:adjustRightInd w:val="0"/>
        <w:jc w:val="left"/>
        <w:rPr>
          <w:b/>
          <w:bCs/>
        </w:rPr>
      </w:pPr>
    </w:p>
    <w:p w14:paraId="2BF95109" w14:textId="146D30F0" w:rsidR="004C3F85" w:rsidRDefault="004C3F85" w:rsidP="00584009">
      <w:pPr>
        <w:tabs>
          <w:tab w:val="left" w:pos="2160"/>
          <w:tab w:val="left" w:pos="927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Payment</w:t>
      </w:r>
      <w:r w:rsidR="00735F88">
        <w:rPr>
          <w:b/>
          <w:bCs/>
        </w:rPr>
        <w:t>s</w:t>
      </w:r>
      <w:r>
        <w:rPr>
          <w:b/>
          <w:bCs/>
        </w:rPr>
        <w:t xml:space="preserve"> must be</w:t>
      </w:r>
      <w:r w:rsidRPr="002131A8">
        <w:rPr>
          <w:b/>
          <w:bCs/>
        </w:rPr>
        <w:t xml:space="preserve"> </w:t>
      </w:r>
      <w:r>
        <w:rPr>
          <w:b/>
          <w:bCs/>
        </w:rPr>
        <w:t>submitted as a:</w:t>
      </w:r>
    </w:p>
    <w:p w14:paraId="49E97F64" w14:textId="007223D2" w:rsidR="004C3F85" w:rsidRDefault="004C3F85" w:rsidP="00F66F76">
      <w:pPr>
        <w:numPr>
          <w:ilvl w:val="0"/>
          <w:numId w:val="1"/>
        </w:numPr>
        <w:tabs>
          <w:tab w:val="left" w:pos="2160"/>
          <w:tab w:val="left" w:pos="9270"/>
        </w:tabs>
        <w:autoSpaceDE w:val="0"/>
        <w:autoSpaceDN w:val="0"/>
        <w:adjustRightInd w:val="0"/>
        <w:jc w:val="left"/>
        <w:rPr>
          <w:b/>
          <w:bCs/>
        </w:rPr>
      </w:pPr>
      <w:r>
        <w:rPr>
          <w:b/>
          <w:bCs/>
        </w:rPr>
        <w:t>W</w:t>
      </w:r>
      <w:r w:rsidRPr="002131A8">
        <w:rPr>
          <w:b/>
          <w:bCs/>
        </w:rPr>
        <w:t>ire transfer</w:t>
      </w:r>
    </w:p>
    <w:p w14:paraId="1A4E706D" w14:textId="32DD480A" w:rsidR="004C3F85" w:rsidRDefault="004C3F85" w:rsidP="00F66F76">
      <w:pPr>
        <w:numPr>
          <w:ilvl w:val="0"/>
          <w:numId w:val="1"/>
        </w:numPr>
        <w:tabs>
          <w:tab w:val="left" w:pos="2160"/>
          <w:tab w:val="left" w:pos="9270"/>
        </w:tabs>
        <w:autoSpaceDE w:val="0"/>
        <w:autoSpaceDN w:val="0"/>
        <w:adjustRightInd w:val="0"/>
        <w:jc w:val="left"/>
        <w:rPr>
          <w:b/>
        </w:rPr>
      </w:pPr>
      <w:r>
        <w:rPr>
          <w:b/>
          <w:bCs/>
        </w:rPr>
        <w:t>C</w:t>
      </w:r>
      <w:r w:rsidRPr="002131A8">
        <w:rPr>
          <w:b/>
        </w:rPr>
        <w:t>ertified</w:t>
      </w:r>
      <w:r w:rsidR="00F66F76">
        <w:rPr>
          <w:b/>
        </w:rPr>
        <w:t xml:space="preserve"> </w:t>
      </w:r>
      <w:r w:rsidRPr="002131A8">
        <w:rPr>
          <w:b/>
        </w:rPr>
        <w:t>/</w:t>
      </w:r>
      <w:r>
        <w:rPr>
          <w:b/>
        </w:rPr>
        <w:t xml:space="preserve"> </w:t>
      </w:r>
      <w:r w:rsidRPr="002131A8">
        <w:rPr>
          <w:b/>
        </w:rPr>
        <w:t>bank</w:t>
      </w:r>
      <w:r>
        <w:rPr>
          <w:b/>
        </w:rPr>
        <w:t xml:space="preserve"> / business </w:t>
      </w:r>
      <w:r w:rsidRPr="002131A8">
        <w:rPr>
          <w:b/>
        </w:rPr>
        <w:t xml:space="preserve">check </w:t>
      </w:r>
    </w:p>
    <w:p w14:paraId="7BB3E1B7" w14:textId="35D4D01C" w:rsidR="004C3F85" w:rsidRDefault="00DE0248" w:rsidP="00F66F76">
      <w:pPr>
        <w:numPr>
          <w:ilvl w:val="0"/>
          <w:numId w:val="1"/>
        </w:numPr>
        <w:tabs>
          <w:tab w:val="left" w:pos="2160"/>
          <w:tab w:val="left" w:pos="9270"/>
        </w:tabs>
        <w:autoSpaceDE w:val="0"/>
        <w:autoSpaceDN w:val="0"/>
        <w:adjustRightInd w:val="0"/>
        <w:jc w:val="left"/>
        <w:rPr>
          <w:b/>
        </w:rPr>
      </w:pPr>
      <w:r>
        <w:rPr>
          <w:b/>
        </w:rPr>
        <w:t>M</w:t>
      </w:r>
      <w:r w:rsidR="004C3F85" w:rsidRPr="002131A8">
        <w:rPr>
          <w:b/>
        </w:rPr>
        <w:t>oney order</w:t>
      </w:r>
      <w:r w:rsidR="004C3F85">
        <w:rPr>
          <w:b/>
        </w:rPr>
        <w:t xml:space="preserve"> </w:t>
      </w:r>
    </w:p>
    <w:p w14:paraId="40939D9D" w14:textId="77777777" w:rsidR="0090611A" w:rsidRDefault="0090611A" w:rsidP="00D37F7F">
      <w:pPr>
        <w:tabs>
          <w:tab w:val="left" w:pos="2160"/>
          <w:tab w:val="left" w:pos="9270"/>
        </w:tabs>
        <w:autoSpaceDE w:val="0"/>
        <w:autoSpaceDN w:val="0"/>
        <w:adjustRightInd w:val="0"/>
        <w:rPr>
          <w:b/>
          <w:sz w:val="16"/>
          <w:szCs w:val="16"/>
        </w:rPr>
      </w:pPr>
    </w:p>
    <w:p w14:paraId="0D2BE0A0" w14:textId="4E7D863C" w:rsidR="00735F88" w:rsidRDefault="00F1429D" w:rsidP="00D37F7F">
      <w:pPr>
        <w:tabs>
          <w:tab w:val="left" w:pos="2160"/>
          <w:tab w:val="left" w:pos="9270"/>
        </w:tabs>
        <w:autoSpaceDE w:val="0"/>
        <w:autoSpaceDN w:val="0"/>
        <w:adjustRightInd w:val="0"/>
        <w:rPr>
          <w:b/>
          <w:bCs/>
        </w:rPr>
      </w:pPr>
      <w:r>
        <w:rPr>
          <w:b/>
        </w:rPr>
        <w:t xml:space="preserve">-- </w:t>
      </w:r>
      <w:r w:rsidR="004C3F85" w:rsidRPr="00266131">
        <w:rPr>
          <w:b/>
        </w:rPr>
        <w:t>NO</w:t>
      </w:r>
      <w:r w:rsidR="004C3F85">
        <w:rPr>
          <w:b/>
        </w:rPr>
        <w:t xml:space="preserve"> personal check</w:t>
      </w:r>
      <w:r w:rsidR="00D37F7F">
        <w:rPr>
          <w:b/>
        </w:rPr>
        <w:t>s,</w:t>
      </w:r>
      <w:r w:rsidR="004C3F85">
        <w:rPr>
          <w:b/>
        </w:rPr>
        <w:t xml:space="preserve"> credit card payments</w:t>
      </w:r>
      <w:r w:rsidR="00D37F7F">
        <w:rPr>
          <w:b/>
        </w:rPr>
        <w:t>, or ACH transfers</w:t>
      </w:r>
      <w:r w:rsidR="004C3F85">
        <w:rPr>
          <w:b/>
        </w:rPr>
        <w:t xml:space="preserve"> can be accepted</w:t>
      </w:r>
      <w:r>
        <w:rPr>
          <w:b/>
        </w:rPr>
        <w:t xml:space="preserve"> --</w:t>
      </w:r>
    </w:p>
    <w:p w14:paraId="7EBA84E7" w14:textId="77777777" w:rsidR="0034507A" w:rsidRDefault="0034507A" w:rsidP="0090611A">
      <w:pPr>
        <w:tabs>
          <w:tab w:val="left" w:pos="2160"/>
          <w:tab w:val="left" w:pos="9270"/>
        </w:tabs>
        <w:autoSpaceDE w:val="0"/>
        <w:autoSpaceDN w:val="0"/>
        <w:adjustRightInd w:val="0"/>
        <w:jc w:val="left"/>
        <w:rPr>
          <w:b/>
          <w:bCs/>
        </w:rPr>
      </w:pPr>
    </w:p>
    <w:p w14:paraId="444B3AED" w14:textId="36B8478C" w:rsidR="004C3F85" w:rsidRPr="008C1835" w:rsidRDefault="00F66F76" w:rsidP="003D5AB8">
      <w:pPr>
        <w:tabs>
          <w:tab w:val="left" w:pos="2160"/>
          <w:tab w:val="left" w:pos="9270"/>
        </w:tabs>
        <w:autoSpaceDE w:val="0"/>
        <w:autoSpaceDN w:val="0"/>
        <w:adjustRightInd w:val="0"/>
        <w:ind w:left="720"/>
        <w:jc w:val="left"/>
        <w:rPr>
          <w:bCs/>
          <w:sz w:val="16"/>
          <w:szCs w:val="16"/>
        </w:rPr>
      </w:pPr>
      <w:r>
        <w:rPr>
          <w:b/>
          <w:bCs/>
        </w:rPr>
        <w:t>Mail c</w:t>
      </w:r>
      <w:r w:rsidR="004C3F85">
        <w:rPr>
          <w:b/>
          <w:bCs/>
        </w:rPr>
        <w:t xml:space="preserve">heck or money order payments </w:t>
      </w:r>
      <w:r w:rsidR="00735F88">
        <w:rPr>
          <w:b/>
          <w:bCs/>
        </w:rPr>
        <w:t>to</w:t>
      </w:r>
      <w:r w:rsidR="004C3F85" w:rsidRPr="00F87B93">
        <w:rPr>
          <w:b/>
          <w:bCs/>
        </w:rPr>
        <w:t xml:space="preserve"> the following address:</w:t>
      </w:r>
    </w:p>
    <w:p w14:paraId="44FB99B6" w14:textId="77777777" w:rsidR="00DE7734" w:rsidRDefault="00DE7734" w:rsidP="003D5AB8">
      <w:pPr>
        <w:tabs>
          <w:tab w:val="left" w:pos="1260"/>
          <w:tab w:val="left" w:pos="9270"/>
        </w:tabs>
        <w:autoSpaceDE w:val="0"/>
        <w:autoSpaceDN w:val="0"/>
        <w:adjustRightInd w:val="0"/>
        <w:ind w:left="1440"/>
        <w:jc w:val="left"/>
        <w:rPr>
          <w:b/>
          <w:bCs/>
          <w:sz w:val="16"/>
          <w:szCs w:val="16"/>
        </w:rPr>
      </w:pPr>
    </w:p>
    <w:p w14:paraId="40DF4865" w14:textId="235D1501" w:rsidR="00F66F76" w:rsidRDefault="004C3F85" w:rsidP="003D5AB8">
      <w:pPr>
        <w:tabs>
          <w:tab w:val="left" w:pos="1260"/>
          <w:tab w:val="left" w:pos="9270"/>
        </w:tabs>
        <w:autoSpaceDE w:val="0"/>
        <w:autoSpaceDN w:val="0"/>
        <w:adjustRightInd w:val="0"/>
        <w:ind w:left="1440"/>
        <w:jc w:val="left"/>
        <w:rPr>
          <w:b/>
          <w:bCs/>
        </w:rPr>
      </w:pPr>
      <w:r w:rsidRPr="002131A8">
        <w:rPr>
          <w:b/>
          <w:bCs/>
        </w:rPr>
        <w:t>Maryland Lottery and Gaming Control Age</w:t>
      </w:r>
      <w:r w:rsidR="00052A3D">
        <w:rPr>
          <w:b/>
          <w:bCs/>
        </w:rPr>
        <w:t>ncy</w:t>
      </w:r>
    </w:p>
    <w:p w14:paraId="18537D49" w14:textId="569D9642" w:rsidR="004C3F85" w:rsidRPr="002131A8" w:rsidRDefault="004C3F85" w:rsidP="003D5AB8">
      <w:pPr>
        <w:tabs>
          <w:tab w:val="left" w:pos="1260"/>
          <w:tab w:val="left" w:pos="9270"/>
        </w:tabs>
        <w:autoSpaceDE w:val="0"/>
        <w:autoSpaceDN w:val="0"/>
        <w:adjustRightInd w:val="0"/>
        <w:ind w:left="1440"/>
        <w:jc w:val="left"/>
        <w:rPr>
          <w:b/>
          <w:bCs/>
        </w:rPr>
      </w:pPr>
      <w:r w:rsidRPr="002131A8">
        <w:rPr>
          <w:b/>
          <w:bCs/>
        </w:rPr>
        <w:t xml:space="preserve">Attn: </w:t>
      </w:r>
      <w:r w:rsidR="00F66F76">
        <w:rPr>
          <w:b/>
          <w:bCs/>
        </w:rPr>
        <w:t xml:space="preserve"> </w:t>
      </w:r>
      <w:r w:rsidR="00D55772">
        <w:rPr>
          <w:b/>
          <w:bCs/>
          <w:u w:val="single"/>
        </w:rPr>
        <w:t>Regulatory</w:t>
      </w:r>
      <w:r w:rsidRPr="00BA72FF">
        <w:rPr>
          <w:b/>
          <w:bCs/>
          <w:u w:val="single"/>
        </w:rPr>
        <w:t xml:space="preserve"> Licensing and Background Investigation</w:t>
      </w:r>
      <w:r>
        <w:rPr>
          <w:b/>
          <w:bCs/>
          <w:u w:val="single"/>
        </w:rPr>
        <w:t>s</w:t>
      </w:r>
      <w:r w:rsidRPr="00BA72FF">
        <w:rPr>
          <w:b/>
          <w:bCs/>
          <w:u w:val="single"/>
        </w:rPr>
        <w:t xml:space="preserve"> Division</w:t>
      </w:r>
    </w:p>
    <w:p w14:paraId="55FA1383" w14:textId="56DABBB1" w:rsidR="004C3F85" w:rsidRPr="002131A8" w:rsidRDefault="004C3F85" w:rsidP="003D5AB8">
      <w:pPr>
        <w:tabs>
          <w:tab w:val="left" w:pos="1260"/>
          <w:tab w:val="left" w:pos="9270"/>
        </w:tabs>
        <w:autoSpaceDE w:val="0"/>
        <w:autoSpaceDN w:val="0"/>
        <w:adjustRightInd w:val="0"/>
        <w:ind w:left="1440"/>
        <w:jc w:val="left"/>
        <w:rPr>
          <w:b/>
          <w:bCs/>
        </w:rPr>
      </w:pPr>
      <w:r w:rsidRPr="002131A8">
        <w:rPr>
          <w:b/>
          <w:bCs/>
        </w:rPr>
        <w:t>1800 Washington Blvd,</w:t>
      </w:r>
      <w:r>
        <w:rPr>
          <w:b/>
          <w:bCs/>
        </w:rPr>
        <w:t xml:space="preserve"> </w:t>
      </w:r>
      <w:r w:rsidRPr="002131A8">
        <w:rPr>
          <w:b/>
          <w:bCs/>
        </w:rPr>
        <w:t>Suite 330</w:t>
      </w:r>
    </w:p>
    <w:p w14:paraId="75CB790E" w14:textId="1C0E5CDD" w:rsidR="004C3F85" w:rsidRPr="002131A8" w:rsidRDefault="004C3F85" w:rsidP="003D5AB8">
      <w:pPr>
        <w:tabs>
          <w:tab w:val="left" w:pos="1260"/>
          <w:tab w:val="left" w:pos="9270"/>
        </w:tabs>
        <w:autoSpaceDE w:val="0"/>
        <w:autoSpaceDN w:val="0"/>
        <w:adjustRightInd w:val="0"/>
        <w:ind w:left="1440"/>
        <w:jc w:val="left"/>
        <w:rPr>
          <w:b/>
          <w:bCs/>
        </w:rPr>
      </w:pPr>
      <w:r w:rsidRPr="002131A8">
        <w:rPr>
          <w:b/>
          <w:bCs/>
        </w:rPr>
        <w:t>Baltimore, Maryland 21230</w:t>
      </w:r>
      <w:r w:rsidRPr="00D9062D">
        <w:rPr>
          <w:b/>
          <w:bCs/>
        </w:rPr>
        <w:t xml:space="preserve"> </w:t>
      </w:r>
    </w:p>
    <w:p w14:paraId="19F00094" w14:textId="77777777" w:rsidR="004C3F85" w:rsidRPr="00C27BE0" w:rsidRDefault="004C3F85" w:rsidP="00AB0090">
      <w:pPr>
        <w:shd w:val="clear" w:color="auto" w:fill="FFFFFF"/>
        <w:jc w:val="left"/>
        <w:rPr>
          <w:rFonts w:ascii="Arial" w:eastAsia="Times New Roman" w:hAnsi="Arial" w:cs="Arial"/>
          <w:color w:val="222222"/>
        </w:rPr>
      </w:pPr>
    </w:p>
    <w:p w14:paraId="2752F639" w14:textId="20CDCF96" w:rsidR="004C3F85" w:rsidRPr="00C27BE0" w:rsidRDefault="004C3F85" w:rsidP="003D5AB8">
      <w:pPr>
        <w:shd w:val="clear" w:color="auto" w:fill="FFFFFF"/>
        <w:spacing w:after="160" w:line="235" w:lineRule="atLeast"/>
        <w:jc w:val="left"/>
        <w:rPr>
          <w:rFonts w:ascii="Calibri" w:eastAsia="Times New Roman" w:hAnsi="Calibri" w:cs="Calibri"/>
          <w:color w:val="0000FF"/>
          <w:sz w:val="32"/>
          <w:szCs w:val="32"/>
        </w:rPr>
      </w:pPr>
      <w:r w:rsidRPr="00C27BE0">
        <w:rPr>
          <w:rFonts w:ascii="Calibri" w:eastAsia="Times New Roman" w:hAnsi="Calibri" w:cs="Calibri"/>
          <w:b/>
          <w:bCs/>
          <w:color w:val="0000FF"/>
          <w:sz w:val="32"/>
          <w:szCs w:val="32"/>
          <w:u w:val="single"/>
        </w:rPr>
        <w:t xml:space="preserve">Wire </w:t>
      </w:r>
      <w:r w:rsidR="0090611A">
        <w:rPr>
          <w:rFonts w:ascii="Calibri" w:eastAsia="Times New Roman" w:hAnsi="Calibri" w:cs="Calibri"/>
          <w:b/>
          <w:bCs/>
          <w:color w:val="0000FF"/>
          <w:sz w:val="32"/>
          <w:szCs w:val="32"/>
          <w:u w:val="single"/>
        </w:rPr>
        <w:t>Transfer</w:t>
      </w:r>
      <w:r w:rsidRPr="00303F49">
        <w:rPr>
          <w:rFonts w:ascii="Calibri" w:eastAsia="Times New Roman" w:hAnsi="Calibri" w:cs="Calibri"/>
          <w:b/>
          <w:bCs/>
          <w:color w:val="0000FF"/>
          <w:sz w:val="32"/>
          <w:szCs w:val="32"/>
          <w:u w:val="single"/>
        </w:rPr>
        <w:t xml:space="preserve"> </w:t>
      </w:r>
      <w:r w:rsidRPr="00C27BE0">
        <w:rPr>
          <w:rFonts w:ascii="Calibri" w:eastAsia="Times New Roman" w:hAnsi="Calibri" w:cs="Calibri"/>
          <w:b/>
          <w:bCs/>
          <w:color w:val="0000FF"/>
          <w:sz w:val="32"/>
          <w:szCs w:val="32"/>
          <w:u w:val="single"/>
        </w:rPr>
        <w:t>Instructions</w:t>
      </w:r>
      <w:r w:rsidRPr="00303F49">
        <w:rPr>
          <w:rFonts w:ascii="Calibri" w:eastAsia="Times New Roman" w:hAnsi="Calibri" w:cs="Calibri"/>
          <w:b/>
          <w:bCs/>
          <w:color w:val="0000FF"/>
          <w:sz w:val="32"/>
          <w:szCs w:val="32"/>
          <w:u w:val="single"/>
        </w:rPr>
        <w:t xml:space="preserve"> (revised April 16, 2021)</w:t>
      </w:r>
      <w:r w:rsidRPr="00285E00">
        <w:rPr>
          <w:rFonts w:ascii="Calibri" w:eastAsia="Times New Roman" w:hAnsi="Calibri" w:cs="Calibri"/>
          <w:b/>
          <w:bCs/>
          <w:color w:val="0000FF"/>
          <w:sz w:val="32"/>
          <w:szCs w:val="32"/>
        </w:rPr>
        <w:t>:</w:t>
      </w:r>
    </w:p>
    <w:p w14:paraId="59D13D6E" w14:textId="4B2E8372" w:rsidR="00FB6722" w:rsidRPr="00FB6722" w:rsidRDefault="004C3F85" w:rsidP="00497CBA">
      <w:pPr>
        <w:shd w:val="clear" w:color="auto" w:fill="FFFFFF"/>
        <w:spacing w:line="276" w:lineRule="auto"/>
        <w:jc w:val="left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FB6722">
        <w:rPr>
          <w:rFonts w:ascii="Calibri" w:eastAsia="Times New Roman" w:hAnsi="Calibri" w:cs="Calibri"/>
          <w:b/>
          <w:bCs/>
          <w:color w:val="0000FF"/>
          <w:sz w:val="32"/>
          <w:szCs w:val="32"/>
        </w:rPr>
        <w:t>Bank Name:</w:t>
      </w:r>
      <w:r w:rsidRPr="00FB6722">
        <w:rPr>
          <w:rFonts w:ascii="Calibri" w:eastAsia="Times New Roman" w:hAnsi="Calibri" w:cs="Calibri"/>
          <w:b/>
          <w:bCs/>
          <w:color w:val="0000FF"/>
          <w:sz w:val="32"/>
          <w:szCs w:val="32"/>
        </w:rPr>
        <w:tab/>
      </w:r>
      <w:r w:rsidRPr="00FB672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Wells Fargo Bank, N.A.</w:t>
      </w:r>
    </w:p>
    <w:p w14:paraId="4677FDF0" w14:textId="77777777" w:rsidR="004C3F85" w:rsidRPr="00FB6722" w:rsidRDefault="004C3F85" w:rsidP="00497CBA">
      <w:pPr>
        <w:shd w:val="clear" w:color="auto" w:fill="FFFFFF"/>
        <w:spacing w:line="276" w:lineRule="auto"/>
        <w:jc w:val="left"/>
        <w:rPr>
          <w:rFonts w:ascii="Calibri" w:eastAsia="Times New Roman" w:hAnsi="Calibri" w:cs="Calibri"/>
          <w:color w:val="222222"/>
          <w:sz w:val="32"/>
          <w:szCs w:val="32"/>
        </w:rPr>
      </w:pPr>
      <w:r w:rsidRPr="00FB6722">
        <w:rPr>
          <w:rFonts w:ascii="Calibri" w:eastAsia="Times New Roman" w:hAnsi="Calibri" w:cs="Calibri"/>
          <w:b/>
          <w:bCs/>
          <w:color w:val="0000FF"/>
          <w:sz w:val="32"/>
          <w:szCs w:val="32"/>
        </w:rPr>
        <w:t>Bank Address:</w:t>
      </w:r>
      <w:r w:rsidRPr="00FB6722">
        <w:rPr>
          <w:rFonts w:ascii="Calibri" w:eastAsia="Times New Roman" w:hAnsi="Calibri" w:cs="Calibri"/>
          <w:b/>
          <w:bCs/>
          <w:color w:val="0000FF"/>
          <w:sz w:val="32"/>
          <w:szCs w:val="32"/>
        </w:rPr>
        <w:tab/>
      </w:r>
      <w:r w:rsidRPr="00FB672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420 Montgomery Street, San Francisco, CA  94104</w:t>
      </w:r>
    </w:p>
    <w:p w14:paraId="0455CA97" w14:textId="77777777" w:rsidR="004C3F85" w:rsidRPr="00FB6722" w:rsidRDefault="004C3F85" w:rsidP="00497CBA">
      <w:pPr>
        <w:shd w:val="clear" w:color="auto" w:fill="FFFFFF"/>
        <w:spacing w:line="276" w:lineRule="auto"/>
        <w:jc w:val="left"/>
        <w:rPr>
          <w:rFonts w:ascii="Calibri" w:eastAsia="Times New Roman" w:hAnsi="Calibri" w:cs="Calibri"/>
          <w:color w:val="222222"/>
          <w:sz w:val="32"/>
          <w:szCs w:val="32"/>
        </w:rPr>
      </w:pPr>
      <w:r w:rsidRPr="00FB6722">
        <w:rPr>
          <w:rFonts w:ascii="Calibri" w:eastAsia="Times New Roman" w:hAnsi="Calibri" w:cs="Calibri"/>
          <w:b/>
          <w:bCs/>
          <w:color w:val="0000FF"/>
          <w:sz w:val="32"/>
          <w:szCs w:val="32"/>
        </w:rPr>
        <w:t>Account Name:</w:t>
      </w:r>
      <w:r w:rsidRPr="00FB6722">
        <w:rPr>
          <w:rFonts w:ascii="Calibri" w:eastAsia="Times New Roman" w:hAnsi="Calibri" w:cs="Calibri"/>
          <w:b/>
          <w:bCs/>
          <w:color w:val="0000FF"/>
          <w:sz w:val="32"/>
          <w:szCs w:val="32"/>
        </w:rPr>
        <w:tab/>
      </w:r>
      <w:r w:rsidRPr="00FB672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Maryland State Lottery</w:t>
      </w:r>
    </w:p>
    <w:p w14:paraId="6A49B3A2" w14:textId="77777777" w:rsidR="004C3F85" w:rsidRPr="00FB6722" w:rsidRDefault="004C3F85" w:rsidP="00497CBA">
      <w:pPr>
        <w:shd w:val="clear" w:color="auto" w:fill="FFFFFF"/>
        <w:spacing w:line="276" w:lineRule="auto"/>
        <w:jc w:val="left"/>
        <w:rPr>
          <w:rFonts w:ascii="Calibri" w:eastAsia="Times New Roman" w:hAnsi="Calibri" w:cs="Calibri"/>
          <w:color w:val="222222"/>
          <w:sz w:val="32"/>
          <w:szCs w:val="32"/>
        </w:rPr>
      </w:pPr>
      <w:r w:rsidRPr="00FB6722">
        <w:rPr>
          <w:rFonts w:ascii="Calibri" w:eastAsia="Times New Roman" w:hAnsi="Calibri" w:cs="Calibri"/>
          <w:b/>
          <w:bCs/>
          <w:color w:val="0000FF"/>
          <w:sz w:val="32"/>
          <w:szCs w:val="32"/>
        </w:rPr>
        <w:t>ABA Routing Number:</w:t>
      </w:r>
      <w:r w:rsidRPr="00FB6722">
        <w:rPr>
          <w:rFonts w:ascii="Calibri" w:eastAsia="Times New Roman" w:hAnsi="Calibri" w:cs="Calibri"/>
          <w:b/>
          <w:bCs/>
          <w:color w:val="0000FF"/>
          <w:sz w:val="32"/>
          <w:szCs w:val="32"/>
        </w:rPr>
        <w:tab/>
      </w:r>
      <w:r w:rsidRPr="00FB672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121000248</w:t>
      </w:r>
    </w:p>
    <w:p w14:paraId="287D3135" w14:textId="111EC952" w:rsidR="004C3F85" w:rsidRPr="00FB6722" w:rsidRDefault="004C3F85" w:rsidP="00497CBA">
      <w:pPr>
        <w:shd w:val="clear" w:color="auto" w:fill="FFFFFF"/>
        <w:spacing w:line="276" w:lineRule="auto"/>
        <w:jc w:val="left"/>
        <w:rPr>
          <w:rFonts w:ascii="Calibri" w:eastAsia="Times New Roman" w:hAnsi="Calibri" w:cs="Calibri"/>
          <w:color w:val="222222"/>
          <w:sz w:val="32"/>
          <w:szCs w:val="32"/>
        </w:rPr>
      </w:pPr>
      <w:r w:rsidRPr="00FB6722">
        <w:rPr>
          <w:rFonts w:ascii="Calibri" w:eastAsia="Times New Roman" w:hAnsi="Calibri" w:cs="Calibri"/>
          <w:b/>
          <w:bCs/>
          <w:color w:val="0000FF"/>
          <w:sz w:val="32"/>
          <w:szCs w:val="32"/>
        </w:rPr>
        <w:t>Swift Code:</w:t>
      </w:r>
      <w:r w:rsidRPr="00FB6722">
        <w:rPr>
          <w:rFonts w:ascii="Calibri" w:eastAsia="Times New Roman" w:hAnsi="Calibri" w:cs="Calibri"/>
          <w:b/>
          <w:bCs/>
          <w:color w:val="0000FF"/>
          <w:sz w:val="32"/>
          <w:szCs w:val="32"/>
        </w:rPr>
        <w:tab/>
      </w:r>
      <w:r w:rsidR="003D5AB8" w:rsidRPr="00FB6722">
        <w:rPr>
          <w:rFonts w:ascii="Calibri" w:eastAsia="Times New Roman" w:hAnsi="Calibri" w:cs="Calibri"/>
          <w:b/>
          <w:bCs/>
          <w:color w:val="0000FF"/>
          <w:sz w:val="32"/>
          <w:szCs w:val="32"/>
        </w:rPr>
        <w:tab/>
      </w:r>
      <w:r w:rsidR="003D5AB8" w:rsidRPr="00FB6722">
        <w:rPr>
          <w:rFonts w:ascii="Calibri" w:eastAsia="Times New Roman" w:hAnsi="Calibri" w:cs="Calibri"/>
          <w:b/>
          <w:bCs/>
          <w:color w:val="0000FF"/>
          <w:sz w:val="32"/>
          <w:szCs w:val="32"/>
        </w:rPr>
        <w:tab/>
      </w:r>
      <w:r w:rsidRPr="00FB672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WFBIU</w:t>
      </w:r>
      <w:r w:rsidR="00735F88" w:rsidRPr="00FB672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S</w:t>
      </w:r>
      <w:r w:rsidRPr="00FB672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6S</w:t>
      </w:r>
    </w:p>
    <w:p w14:paraId="25A5A7A8" w14:textId="651E1153" w:rsidR="0088235A" w:rsidRPr="00FB6722" w:rsidRDefault="004C3F85" w:rsidP="00497CBA">
      <w:pPr>
        <w:spacing w:line="276" w:lineRule="auto"/>
        <w:jc w:val="left"/>
        <w:rPr>
          <w:sz w:val="32"/>
          <w:szCs w:val="32"/>
        </w:rPr>
      </w:pPr>
      <w:r w:rsidRPr="00FB6722">
        <w:rPr>
          <w:rFonts w:ascii="Calibri" w:eastAsia="Times New Roman" w:hAnsi="Calibri" w:cs="Calibri"/>
          <w:b/>
          <w:bCs/>
          <w:color w:val="0000FF"/>
          <w:sz w:val="32"/>
          <w:szCs w:val="32"/>
        </w:rPr>
        <w:t>Account Number:</w:t>
      </w:r>
      <w:r w:rsidRPr="00FB6722">
        <w:rPr>
          <w:rFonts w:ascii="Calibri" w:eastAsia="Times New Roman" w:hAnsi="Calibri" w:cs="Calibri"/>
          <w:b/>
          <w:bCs/>
          <w:color w:val="0000FF"/>
          <w:sz w:val="32"/>
          <w:szCs w:val="32"/>
        </w:rPr>
        <w:tab/>
      </w:r>
      <w:r w:rsidR="003D5AB8" w:rsidRPr="00FB6722">
        <w:rPr>
          <w:rFonts w:ascii="Calibri" w:eastAsia="Times New Roman" w:hAnsi="Calibri" w:cs="Calibri"/>
          <w:b/>
          <w:bCs/>
          <w:color w:val="0000FF"/>
          <w:sz w:val="32"/>
          <w:szCs w:val="32"/>
        </w:rPr>
        <w:tab/>
      </w:r>
      <w:r w:rsidRPr="00FB672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4928823376</w:t>
      </w:r>
    </w:p>
    <w:sectPr w:rsidR="0088235A" w:rsidRPr="00FB6722" w:rsidSect="00497CBA">
      <w:headerReference w:type="default" r:id="rId8"/>
      <w:footerReference w:type="default" r:id="rId9"/>
      <w:type w:val="continuous"/>
      <w:pgSz w:w="12240" w:h="15840" w:code="1"/>
      <w:pgMar w:top="2160" w:right="1440" w:bottom="1008" w:left="1440" w:header="57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C1F69" w14:textId="77777777" w:rsidR="00D24878" w:rsidRDefault="00D24878" w:rsidP="004512F7">
      <w:r>
        <w:separator/>
      </w:r>
    </w:p>
  </w:endnote>
  <w:endnote w:type="continuationSeparator" w:id="0">
    <w:p w14:paraId="0D4DC6A5" w14:textId="77777777" w:rsidR="00D24878" w:rsidRDefault="00D24878" w:rsidP="0045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varese Bd BT">
    <w:altName w:val="Cambria"/>
    <w:charset w:val="00"/>
    <w:family w:val="auto"/>
    <w:pitch w:val="variable"/>
    <w:sig w:usb0="00000003" w:usb1="00000000" w:usb2="00000000" w:usb3="00000000" w:csb0="00000001" w:csb1="00000000"/>
  </w:font>
  <w:font w:name="Novarese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TheMix 3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-Roman">
    <w:altName w:val="55 Helvetica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0CA90" w14:textId="68555775" w:rsidR="00584009" w:rsidRPr="00640329" w:rsidRDefault="00640329" w:rsidP="00783008">
    <w:pPr>
      <w:pStyle w:val="Footer"/>
      <w:spacing w:line="600" w:lineRule="auto"/>
      <w:ind w:left="720"/>
      <w:jc w:val="right"/>
      <w:rPr>
        <w:rFonts w:asciiTheme="majorHAnsi" w:hAnsiTheme="majorHAnsi"/>
        <w:color w:val="BFBFBF" w:themeColor="background1" w:themeShade="BF"/>
        <w:sz w:val="16"/>
        <w:szCs w:val="16"/>
      </w:rPr>
    </w:pPr>
    <w:r w:rsidRPr="00640329">
      <w:rPr>
        <w:rFonts w:asciiTheme="majorHAnsi" w:hAnsiTheme="majorHAnsi"/>
        <w:color w:val="BFBFBF" w:themeColor="background1" w:themeShade="BF"/>
        <w:sz w:val="16"/>
        <w:szCs w:val="16"/>
      </w:rPr>
      <w:t>Wells Fargo Notice 041621_051623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75B44" w14:textId="77777777" w:rsidR="00D24878" w:rsidRDefault="00D24878" w:rsidP="004512F7">
      <w:r>
        <w:separator/>
      </w:r>
    </w:p>
  </w:footnote>
  <w:footnote w:type="continuationSeparator" w:id="0">
    <w:p w14:paraId="6311DC46" w14:textId="77777777" w:rsidR="00D24878" w:rsidRDefault="00D24878" w:rsidP="00451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3E7F" w14:textId="7AC9D1EB" w:rsidR="00D24878" w:rsidRPr="00497CBA" w:rsidRDefault="00194895" w:rsidP="00D31200">
    <w:pPr>
      <w:pStyle w:val="Header"/>
      <w:spacing w:line="600" w:lineRule="auto"/>
      <w:rPr>
        <w:sz w:val="20"/>
        <w:szCs w:val="20"/>
      </w:rPr>
    </w:pPr>
    <w:r>
      <w:rPr>
        <w:noProof/>
      </w:rPr>
      <w:drawing>
        <wp:inline distT="0" distB="0" distL="0" distR="0" wp14:anchorId="2B87119E" wp14:editId="73C5A8E3">
          <wp:extent cx="1826580" cy="789940"/>
          <wp:effectExtent l="0" t="0" r="2540" b="0"/>
          <wp:docPr id="5" name="Picture 4" descr="Image result for state of maryland logo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Image result for state of maryland logo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686" cy="80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06B32"/>
    <w:multiLevelType w:val="hybridMultilevel"/>
    <w:tmpl w:val="6F9E85A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F7"/>
    <w:rsid w:val="0000346E"/>
    <w:rsid w:val="000467F4"/>
    <w:rsid w:val="00052A3D"/>
    <w:rsid w:val="000D7349"/>
    <w:rsid w:val="00185369"/>
    <w:rsid w:val="00190043"/>
    <w:rsid w:val="00194895"/>
    <w:rsid w:val="002054FB"/>
    <w:rsid w:val="00256A85"/>
    <w:rsid w:val="00266131"/>
    <w:rsid w:val="002E38B9"/>
    <w:rsid w:val="0034438C"/>
    <w:rsid w:val="0034507A"/>
    <w:rsid w:val="0038211F"/>
    <w:rsid w:val="003D5AB8"/>
    <w:rsid w:val="00404940"/>
    <w:rsid w:val="004512F7"/>
    <w:rsid w:val="00497CBA"/>
    <w:rsid w:val="004C3F85"/>
    <w:rsid w:val="004C4CC4"/>
    <w:rsid w:val="005725E5"/>
    <w:rsid w:val="00584009"/>
    <w:rsid w:val="00640329"/>
    <w:rsid w:val="006D50F1"/>
    <w:rsid w:val="006E0777"/>
    <w:rsid w:val="00735F88"/>
    <w:rsid w:val="00745868"/>
    <w:rsid w:val="00783008"/>
    <w:rsid w:val="007F3B42"/>
    <w:rsid w:val="007F6E70"/>
    <w:rsid w:val="0088235A"/>
    <w:rsid w:val="0090611A"/>
    <w:rsid w:val="00995307"/>
    <w:rsid w:val="00995BCA"/>
    <w:rsid w:val="00AB0090"/>
    <w:rsid w:val="00AC2858"/>
    <w:rsid w:val="00BB7740"/>
    <w:rsid w:val="00CD2304"/>
    <w:rsid w:val="00D24878"/>
    <w:rsid w:val="00D31200"/>
    <w:rsid w:val="00D32992"/>
    <w:rsid w:val="00D37F7F"/>
    <w:rsid w:val="00D55772"/>
    <w:rsid w:val="00D91279"/>
    <w:rsid w:val="00DE0248"/>
    <w:rsid w:val="00DE7734"/>
    <w:rsid w:val="00E12FA9"/>
    <w:rsid w:val="00E546FF"/>
    <w:rsid w:val="00F1429D"/>
    <w:rsid w:val="00F323AE"/>
    <w:rsid w:val="00F55245"/>
    <w:rsid w:val="00F66F76"/>
    <w:rsid w:val="00FB6722"/>
    <w:rsid w:val="00FC48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1BAF57"/>
  <w15:docId w15:val="{A2A6B3D8-0E57-494B-B376-B631D412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7F6E70"/>
    <w:rPr>
      <w:rFonts w:ascii="Novarese Bd BT" w:hAnsi="Novarese Bd BT"/>
      <w:color w:val="00376C"/>
      <w:sz w:val="32"/>
      <w:szCs w:val="32"/>
    </w:rPr>
  </w:style>
  <w:style w:type="paragraph" w:customStyle="1" w:styleId="Subhead">
    <w:name w:val="Subhead"/>
    <w:basedOn w:val="Normal"/>
    <w:qFormat/>
    <w:rsid w:val="007F6E70"/>
    <w:rPr>
      <w:rFonts w:ascii="Novarese Bold" w:hAnsi="Novarese Bold"/>
      <w:color w:val="601714"/>
      <w:sz w:val="22"/>
      <w:szCs w:val="22"/>
    </w:rPr>
  </w:style>
  <w:style w:type="paragraph" w:customStyle="1" w:styleId="BodyCopy">
    <w:name w:val="Body Copy"/>
    <w:basedOn w:val="Normal"/>
    <w:qFormat/>
    <w:rsid w:val="007F6E70"/>
    <w:rPr>
      <w:rFonts w:ascii="TheMix 3-Light" w:hAnsi="TheMix 3-Ligh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512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2F7"/>
  </w:style>
  <w:style w:type="paragraph" w:styleId="Footer">
    <w:name w:val="footer"/>
    <w:basedOn w:val="Normal"/>
    <w:link w:val="FooterChar"/>
    <w:uiPriority w:val="99"/>
    <w:unhideWhenUsed/>
    <w:rsid w:val="004512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2F7"/>
  </w:style>
  <w:style w:type="paragraph" w:styleId="BalloonText">
    <w:name w:val="Balloon Text"/>
    <w:basedOn w:val="Normal"/>
    <w:link w:val="BalloonTextChar"/>
    <w:uiPriority w:val="99"/>
    <w:semiHidden/>
    <w:unhideWhenUsed/>
    <w:rsid w:val="004512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F7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B77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-Roman" w:hAnsi="HelveticaNeue-Roman" w:cs="HelveticaNeue-Roman"/>
      <w:color w:val="000000"/>
    </w:rPr>
  </w:style>
  <w:style w:type="table" w:styleId="TableGrid">
    <w:name w:val="Table Grid"/>
    <w:basedOn w:val="TableNormal"/>
    <w:uiPriority w:val="99"/>
    <w:rsid w:val="004C3F8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101D8-C756-42DD-82C7-5F296FEF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GKV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GKV</dc:creator>
  <cp:lastModifiedBy>Tayag, Dana</cp:lastModifiedBy>
  <cp:revision>4</cp:revision>
  <cp:lastPrinted>2023-05-15T23:13:00Z</cp:lastPrinted>
  <dcterms:created xsi:type="dcterms:W3CDTF">2023-05-15T22:40:00Z</dcterms:created>
  <dcterms:modified xsi:type="dcterms:W3CDTF">2023-05-15T23:13:00Z</dcterms:modified>
</cp:coreProperties>
</file>