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0865" w:rsidRDefault="00AC0865" w:rsidP="00AC0865">
      <w:pPr>
        <w:ind w:left="720" w:right="720"/>
        <w:jc w:val="center"/>
        <w:rPr>
          <w:b/>
          <w:sz w:val="28"/>
          <w:szCs w:val="28"/>
        </w:rPr>
      </w:pPr>
      <w:r w:rsidRPr="00CC05E3">
        <w:rPr>
          <w:b/>
          <w:sz w:val="28"/>
          <w:szCs w:val="28"/>
        </w:rPr>
        <w:t>REQUEST FOR PROPOSALS (RFP)</w:t>
      </w:r>
    </w:p>
    <w:p w:rsidR="00AC0865" w:rsidRPr="000277EF" w:rsidRDefault="000B7CF1" w:rsidP="00AC0865">
      <w:pPr>
        <w:pStyle w:val="Heading8"/>
        <w:tabs>
          <w:tab w:val="center" w:pos="4680"/>
        </w:tabs>
        <w:suppressAutoHyphens/>
        <w:ind w:left="576"/>
        <w:jc w:val="center"/>
        <w:rPr>
          <w:rFonts w:ascii="Arial" w:hAnsi="Arial" w:cs="Arial"/>
          <w:b/>
          <w:bCs/>
          <w:i w:val="0"/>
          <w:spacing w:val="-3"/>
          <w:sz w:val="28"/>
          <w:szCs w:val="28"/>
        </w:rPr>
      </w:pPr>
      <w:r>
        <w:rPr>
          <w:rFonts w:ascii="Arial" w:hAnsi="Arial" w:cs="Arial"/>
          <w:b/>
          <w:bCs/>
          <w:i w:val="0"/>
          <w:spacing w:val="-3"/>
          <w:sz w:val="28"/>
          <w:szCs w:val="28"/>
        </w:rPr>
        <w:t>CENTRAL MONITOR</w:t>
      </w:r>
      <w:r w:rsidR="006821CC">
        <w:rPr>
          <w:rFonts w:ascii="Arial" w:hAnsi="Arial" w:cs="Arial"/>
          <w:b/>
          <w:bCs/>
          <w:i w:val="0"/>
          <w:spacing w:val="-3"/>
          <w:sz w:val="28"/>
          <w:szCs w:val="28"/>
        </w:rPr>
        <w:t xml:space="preserve"> AND CONTROL SYSTEM</w:t>
      </w:r>
      <w:r>
        <w:rPr>
          <w:rFonts w:ascii="Arial" w:hAnsi="Arial" w:cs="Arial"/>
          <w:b/>
          <w:bCs/>
          <w:i w:val="0"/>
          <w:spacing w:val="-3"/>
          <w:sz w:val="28"/>
          <w:szCs w:val="28"/>
        </w:rPr>
        <w:t xml:space="preserve"> FOR A VIDEO LOTTERY TERMINAL PROGRAM</w:t>
      </w:r>
    </w:p>
    <w:p w:rsidR="00AC0865" w:rsidRPr="000277EF" w:rsidRDefault="000B7CF1" w:rsidP="00AC0865">
      <w:pPr>
        <w:tabs>
          <w:tab w:val="center" w:pos="4680"/>
        </w:tabs>
        <w:suppressAutoHyphens/>
        <w:jc w:val="center"/>
        <w:rPr>
          <w:b/>
          <w:spacing w:val="-3"/>
          <w:sz w:val="28"/>
          <w:szCs w:val="28"/>
        </w:rPr>
      </w:pPr>
      <w:r>
        <w:rPr>
          <w:b/>
          <w:spacing w:val="-3"/>
          <w:sz w:val="28"/>
          <w:szCs w:val="28"/>
        </w:rPr>
        <w:t>#2021-06</w:t>
      </w:r>
    </w:p>
    <w:p w:rsidR="00D74493" w:rsidRPr="00A57B86" w:rsidRDefault="00D74493" w:rsidP="00A57B86">
      <w:pPr>
        <w:spacing w:line="240" w:lineRule="auto"/>
        <w:jc w:val="center"/>
        <w:rPr>
          <w:sz w:val="24"/>
          <w:szCs w:val="24"/>
        </w:rPr>
      </w:pPr>
    </w:p>
    <w:p w:rsidR="00D74493" w:rsidRPr="00A57B86" w:rsidRDefault="00D74493" w:rsidP="00A57B86">
      <w:pPr>
        <w:spacing w:line="240" w:lineRule="auto"/>
        <w:jc w:val="center"/>
        <w:rPr>
          <w:sz w:val="24"/>
          <w:szCs w:val="24"/>
        </w:rPr>
      </w:pPr>
      <w:r w:rsidRPr="00A57B86">
        <w:rPr>
          <w:b/>
          <w:sz w:val="24"/>
          <w:szCs w:val="24"/>
        </w:rPr>
        <w:t>RESPONSES TO WRITTEN QUESTIONS</w:t>
      </w:r>
      <w:r w:rsidR="00A50E1F">
        <w:rPr>
          <w:b/>
          <w:sz w:val="24"/>
          <w:szCs w:val="24"/>
        </w:rPr>
        <w:t xml:space="preserve"> (Q&amp;A #2</w:t>
      </w:r>
      <w:r w:rsidR="00811ECA">
        <w:rPr>
          <w:b/>
          <w:sz w:val="24"/>
          <w:szCs w:val="24"/>
        </w:rPr>
        <w:t>)</w:t>
      </w:r>
    </w:p>
    <w:p w:rsidR="00D74493" w:rsidRPr="00A57B86" w:rsidRDefault="00E83DDA" w:rsidP="00A57B86">
      <w:pPr>
        <w:spacing w:line="240" w:lineRule="auto"/>
        <w:jc w:val="center"/>
        <w:rPr>
          <w:sz w:val="24"/>
          <w:szCs w:val="24"/>
        </w:rPr>
      </w:pPr>
      <w:r>
        <w:rPr>
          <w:b/>
          <w:sz w:val="24"/>
          <w:szCs w:val="24"/>
        </w:rPr>
        <w:t>November 12</w:t>
      </w:r>
      <w:r w:rsidR="000B7CF1">
        <w:rPr>
          <w:b/>
          <w:sz w:val="24"/>
          <w:szCs w:val="24"/>
        </w:rPr>
        <w:t>, 2020</w:t>
      </w:r>
    </w:p>
    <w:p w:rsidR="00D74493" w:rsidRPr="00A57B86" w:rsidRDefault="00D74493" w:rsidP="00A57B86">
      <w:pPr>
        <w:spacing w:line="240" w:lineRule="auto"/>
        <w:rPr>
          <w:sz w:val="24"/>
          <w:szCs w:val="24"/>
        </w:rPr>
      </w:pPr>
    </w:p>
    <w:p w:rsidR="00D74493" w:rsidRPr="00A57B86" w:rsidRDefault="00D74493" w:rsidP="00A57B86">
      <w:pPr>
        <w:spacing w:line="240" w:lineRule="auto"/>
        <w:jc w:val="both"/>
        <w:rPr>
          <w:sz w:val="24"/>
          <w:szCs w:val="24"/>
        </w:rPr>
      </w:pPr>
      <w:r w:rsidRPr="00A57B86">
        <w:rPr>
          <w:sz w:val="24"/>
          <w:szCs w:val="24"/>
        </w:rPr>
        <w:t>This li</w:t>
      </w:r>
      <w:r w:rsidR="00A50E1F">
        <w:rPr>
          <w:sz w:val="24"/>
          <w:szCs w:val="24"/>
        </w:rPr>
        <w:t>st of questions and responses #2 (Q&amp;A#2</w:t>
      </w:r>
      <w:r w:rsidRPr="00A57B86">
        <w:rPr>
          <w:sz w:val="24"/>
          <w:szCs w:val="24"/>
        </w:rPr>
        <w:t>) is being issued to clarify certain information contained in the above named Request for Proposals (RFP).  The statements and interpretations of Contract requirements, which are s</w:t>
      </w:r>
      <w:r w:rsidR="00730BF6">
        <w:rPr>
          <w:sz w:val="24"/>
          <w:szCs w:val="24"/>
        </w:rPr>
        <w:t>tated in the following responses</w:t>
      </w:r>
      <w:r w:rsidRPr="00A57B86">
        <w:rPr>
          <w:sz w:val="24"/>
          <w:szCs w:val="24"/>
        </w:rPr>
        <w:t xml:space="preserve"> are not binding on the State, unless the State expressly amends the RFP.  Nothing in the State’s responses to these questions is to be construed as agreement to or acceptance by the State of any statement or interpretation on the part of the entity asking the question as to what the Contract does or does not require.  Some questions have been edited for brevity and clarity, and duplicate questions may have been combined or eliminated.</w:t>
      </w:r>
    </w:p>
    <w:p w:rsidR="00D74493" w:rsidRPr="00A57B86" w:rsidRDefault="00D74493" w:rsidP="00A57B86">
      <w:pPr>
        <w:spacing w:line="240" w:lineRule="auto"/>
        <w:jc w:val="both"/>
        <w:rPr>
          <w:sz w:val="24"/>
          <w:szCs w:val="24"/>
        </w:rPr>
      </w:pPr>
      <w:r w:rsidRPr="00A57B86">
        <w:rPr>
          <w:b/>
          <w:sz w:val="24"/>
          <w:szCs w:val="24"/>
        </w:rPr>
        <w:t xml:space="preserve"> </w:t>
      </w:r>
    </w:p>
    <w:p w:rsidR="00D74493" w:rsidRPr="00A57B86" w:rsidRDefault="00D74493" w:rsidP="00A57B86">
      <w:pPr>
        <w:spacing w:line="240" w:lineRule="auto"/>
        <w:jc w:val="both"/>
        <w:rPr>
          <w:sz w:val="24"/>
          <w:szCs w:val="24"/>
        </w:rPr>
      </w:pPr>
      <w:r w:rsidRPr="00A57B86">
        <w:rPr>
          <w:sz w:val="24"/>
          <w:szCs w:val="24"/>
        </w:rPr>
        <w:t xml:space="preserve">The following are questions submitted pursuant to the RFP and the </w:t>
      </w:r>
      <w:r w:rsidR="00061B87">
        <w:rPr>
          <w:sz w:val="24"/>
          <w:szCs w:val="24"/>
        </w:rPr>
        <w:t>State Lottery and Gaming Control Agency’s (</w:t>
      </w:r>
      <w:r w:rsidR="006821CC">
        <w:rPr>
          <w:sz w:val="24"/>
          <w:szCs w:val="24"/>
        </w:rPr>
        <w:t>“MLGCA”</w:t>
      </w:r>
      <w:r w:rsidR="00061B87">
        <w:rPr>
          <w:sz w:val="24"/>
          <w:szCs w:val="24"/>
        </w:rPr>
        <w:t>)</w:t>
      </w:r>
      <w:r w:rsidRPr="00A57B86">
        <w:rPr>
          <w:sz w:val="24"/>
          <w:szCs w:val="24"/>
        </w:rPr>
        <w:t xml:space="preserve"> responses to those questions:</w:t>
      </w:r>
    </w:p>
    <w:p w:rsidR="00D74493" w:rsidRDefault="00D74493" w:rsidP="00A57B86">
      <w:pPr>
        <w:spacing w:line="240" w:lineRule="auto"/>
        <w:jc w:val="both"/>
        <w:rPr>
          <w:sz w:val="24"/>
          <w:szCs w:val="24"/>
        </w:rPr>
      </w:pPr>
    </w:p>
    <w:p w:rsidR="003D1C78" w:rsidRPr="00A57B86" w:rsidRDefault="003D1C78" w:rsidP="00A57B86">
      <w:pPr>
        <w:spacing w:line="240" w:lineRule="auto"/>
        <w:jc w:val="both"/>
        <w:rPr>
          <w:sz w:val="24"/>
          <w:szCs w:val="24"/>
        </w:rPr>
      </w:pPr>
    </w:p>
    <w:p w:rsidR="00AE3C4C" w:rsidRPr="00AE3C4C" w:rsidRDefault="00A50E1F" w:rsidP="00AE3C4C">
      <w:pPr>
        <w:spacing w:line="240" w:lineRule="auto"/>
        <w:jc w:val="both"/>
        <w:rPr>
          <w:sz w:val="24"/>
          <w:szCs w:val="24"/>
          <w:lang w:val="fr-FR"/>
        </w:rPr>
      </w:pPr>
      <w:r>
        <w:rPr>
          <w:b/>
          <w:sz w:val="24"/>
          <w:szCs w:val="24"/>
          <w:lang w:val="fr-FR"/>
        </w:rPr>
        <w:t>2</w:t>
      </w:r>
      <w:r w:rsidR="00645BDC" w:rsidRPr="00A57B86">
        <w:rPr>
          <w:b/>
          <w:sz w:val="24"/>
          <w:szCs w:val="24"/>
          <w:lang w:val="fr-FR"/>
        </w:rPr>
        <w:t>1.</w:t>
      </w:r>
      <w:r w:rsidR="00D74493" w:rsidRPr="00A57B86">
        <w:rPr>
          <w:b/>
          <w:sz w:val="24"/>
          <w:szCs w:val="24"/>
          <w:lang w:val="fr-FR"/>
        </w:rPr>
        <w:tab/>
      </w:r>
      <w:r w:rsidR="00D74493" w:rsidRPr="00A57B86">
        <w:rPr>
          <w:b/>
          <w:sz w:val="24"/>
          <w:szCs w:val="24"/>
          <w:u w:val="single"/>
          <w:lang w:val="fr-FR"/>
        </w:rPr>
        <w:t>QUESTION:</w:t>
      </w:r>
      <w:r w:rsidR="00A76713" w:rsidRPr="00A57B86">
        <w:rPr>
          <w:b/>
          <w:sz w:val="24"/>
          <w:szCs w:val="24"/>
          <w:lang w:val="fr-FR"/>
        </w:rPr>
        <w:t xml:space="preserve"> </w:t>
      </w:r>
      <w:r w:rsidR="00B73239">
        <w:rPr>
          <w:sz w:val="24"/>
          <w:szCs w:val="24"/>
          <w:lang w:val="fr-FR"/>
        </w:rPr>
        <w:t>Section 5.2.5, P</w:t>
      </w:r>
      <w:r w:rsidR="00AE3C4C" w:rsidRPr="00AE3C4C">
        <w:rPr>
          <w:sz w:val="24"/>
          <w:szCs w:val="24"/>
          <w:lang w:val="fr-FR"/>
        </w:rPr>
        <w:t>age 117 states: Offerors shall provide their Proposals in two separately sealed and labeled packages as follows:</w:t>
      </w:r>
    </w:p>
    <w:p w:rsidR="00AE3C4C" w:rsidRPr="00AE3C4C" w:rsidRDefault="00AE3C4C" w:rsidP="00AE3C4C">
      <w:pPr>
        <w:spacing w:line="240" w:lineRule="auto"/>
        <w:jc w:val="both"/>
        <w:rPr>
          <w:sz w:val="24"/>
          <w:szCs w:val="24"/>
          <w:lang w:val="fr-FR"/>
        </w:rPr>
      </w:pPr>
      <w:r w:rsidRPr="00AE3C4C">
        <w:rPr>
          <w:sz w:val="24"/>
          <w:szCs w:val="24"/>
          <w:lang w:val="fr-FR"/>
        </w:rPr>
        <w:t>Volume I - Technical Proposal consisting of:</w:t>
      </w:r>
    </w:p>
    <w:p w:rsidR="00AE3C4C" w:rsidRPr="00AE3C4C" w:rsidRDefault="00AE3C4C" w:rsidP="00AE3C4C">
      <w:pPr>
        <w:spacing w:line="240" w:lineRule="auto"/>
        <w:jc w:val="both"/>
        <w:rPr>
          <w:sz w:val="24"/>
          <w:szCs w:val="24"/>
          <w:lang w:val="fr-FR"/>
        </w:rPr>
      </w:pPr>
      <w:r w:rsidRPr="00AE3C4C">
        <w:rPr>
          <w:sz w:val="24"/>
          <w:szCs w:val="24"/>
          <w:lang w:val="fr-FR"/>
        </w:rPr>
        <w:t>•</w:t>
      </w:r>
      <w:r w:rsidRPr="00AE3C4C">
        <w:rPr>
          <w:sz w:val="24"/>
          <w:szCs w:val="24"/>
          <w:lang w:val="fr-FR"/>
        </w:rPr>
        <w:tab/>
        <w:t>One (1) original executed Technical Proposal and all supporting material marked and sealed,</w:t>
      </w:r>
    </w:p>
    <w:p w:rsidR="00AE3C4C" w:rsidRDefault="00AE3C4C" w:rsidP="00B46F84">
      <w:pPr>
        <w:spacing w:line="240" w:lineRule="auto"/>
        <w:jc w:val="both"/>
        <w:rPr>
          <w:sz w:val="24"/>
          <w:szCs w:val="24"/>
          <w:lang w:val="fr-FR"/>
        </w:rPr>
      </w:pPr>
      <w:r w:rsidRPr="00AE3C4C">
        <w:rPr>
          <w:sz w:val="24"/>
          <w:szCs w:val="24"/>
          <w:lang w:val="fr-FR"/>
        </w:rPr>
        <w:t>•</w:t>
      </w:r>
      <w:r w:rsidRPr="00AE3C4C">
        <w:rPr>
          <w:sz w:val="24"/>
          <w:szCs w:val="24"/>
          <w:lang w:val="fr-FR"/>
        </w:rPr>
        <w:tab/>
        <w:t>Eight (8) duplicate copies of the above separately marked and sealed</w:t>
      </w:r>
    </w:p>
    <w:p w:rsidR="00AE3C4C" w:rsidRDefault="00AE3C4C" w:rsidP="00B46F84">
      <w:pPr>
        <w:spacing w:line="240" w:lineRule="auto"/>
        <w:jc w:val="both"/>
        <w:rPr>
          <w:sz w:val="24"/>
          <w:szCs w:val="24"/>
          <w:lang w:val="fr-FR"/>
        </w:rPr>
      </w:pPr>
    </w:p>
    <w:p w:rsidR="004D4720" w:rsidRDefault="004D4720" w:rsidP="00B46F84">
      <w:pPr>
        <w:spacing w:line="240" w:lineRule="auto"/>
        <w:jc w:val="both"/>
        <w:rPr>
          <w:sz w:val="24"/>
          <w:szCs w:val="24"/>
          <w:lang w:val="fr-FR"/>
        </w:rPr>
      </w:pPr>
      <w:r w:rsidRPr="004D4720">
        <w:rPr>
          <w:sz w:val="24"/>
          <w:szCs w:val="24"/>
          <w:lang w:val="fr-FR"/>
        </w:rPr>
        <w:t>Given the curre</w:t>
      </w:r>
      <w:r>
        <w:rPr>
          <w:sz w:val="24"/>
          <w:szCs w:val="24"/>
          <w:lang w:val="fr-FR"/>
        </w:rPr>
        <w:t>nt state of the pandemic and</w:t>
      </w:r>
      <w:r w:rsidRPr="004D4720">
        <w:rPr>
          <w:sz w:val="24"/>
          <w:szCs w:val="24"/>
          <w:lang w:val="fr-FR"/>
        </w:rPr>
        <w:t xml:space="preserve"> for the safety and well-being of employees and their families, our company is strictly enforcing limited access to our facility. Only a limited number of critical personnel are allowed to enter the building due to strict social distancing rules and regulations in order to protect essential personnel. </w:t>
      </w:r>
      <w:r w:rsidR="00B73239">
        <w:rPr>
          <w:sz w:val="24"/>
          <w:szCs w:val="24"/>
          <w:lang w:val="fr-FR"/>
        </w:rPr>
        <w:t xml:space="preserve"> </w:t>
      </w:r>
      <w:r w:rsidRPr="004D4720">
        <w:rPr>
          <w:sz w:val="24"/>
          <w:szCs w:val="24"/>
          <w:lang w:val="fr-FR"/>
        </w:rPr>
        <w:t>Production of hard copies requires people to work in relatively close quarters with one another, making it difficult at best during these times. Therefore, will the MLGCC remove all requirements to provide hard copies by the specified due date and amend requirements to allow for electronic submissions on USBs only?</w:t>
      </w:r>
    </w:p>
    <w:p w:rsidR="004D4720" w:rsidRDefault="004D4720" w:rsidP="00B46F84">
      <w:pPr>
        <w:spacing w:line="240" w:lineRule="auto"/>
        <w:jc w:val="both"/>
        <w:rPr>
          <w:sz w:val="24"/>
          <w:szCs w:val="24"/>
          <w:lang w:val="fr-FR"/>
        </w:rPr>
      </w:pPr>
    </w:p>
    <w:p w:rsidR="00A75F54" w:rsidRPr="00B73239" w:rsidRDefault="00A76713" w:rsidP="00B73239">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B73239">
        <w:rPr>
          <w:sz w:val="24"/>
          <w:szCs w:val="24"/>
        </w:rPr>
        <w:t xml:space="preserve"> </w:t>
      </w:r>
      <w:r w:rsidR="007926E7" w:rsidRPr="007926E7">
        <w:rPr>
          <w:b/>
          <w:sz w:val="24"/>
          <w:szCs w:val="24"/>
        </w:rPr>
        <w:t>No, the MLGCA will not amend this requirement</w:t>
      </w:r>
      <w:r w:rsidR="007926E7">
        <w:rPr>
          <w:b/>
          <w:sz w:val="24"/>
          <w:szCs w:val="24"/>
        </w:rPr>
        <w:t>, hardcopies are required as specified in the RFP.</w:t>
      </w:r>
    </w:p>
    <w:p w:rsidR="00722820" w:rsidRPr="00B73239" w:rsidRDefault="00722820" w:rsidP="00A57B86">
      <w:pPr>
        <w:spacing w:line="240" w:lineRule="auto"/>
        <w:jc w:val="both"/>
        <w:rPr>
          <w:b/>
          <w:sz w:val="24"/>
          <w:szCs w:val="24"/>
        </w:rPr>
      </w:pPr>
    </w:p>
    <w:p w:rsidR="00AE3C4C" w:rsidRPr="00A57B86" w:rsidRDefault="00AE3C4C" w:rsidP="00A57B86">
      <w:pPr>
        <w:spacing w:line="240" w:lineRule="auto"/>
        <w:jc w:val="both"/>
        <w:rPr>
          <w:sz w:val="24"/>
          <w:szCs w:val="24"/>
        </w:rPr>
      </w:pPr>
    </w:p>
    <w:p w:rsidR="00AE3C4C" w:rsidRDefault="00A50E1F" w:rsidP="00B46F84">
      <w:pPr>
        <w:spacing w:line="240" w:lineRule="auto"/>
        <w:jc w:val="both"/>
        <w:rPr>
          <w:sz w:val="24"/>
          <w:szCs w:val="24"/>
        </w:rPr>
      </w:pPr>
      <w:r>
        <w:rPr>
          <w:b/>
          <w:sz w:val="24"/>
          <w:szCs w:val="24"/>
        </w:rPr>
        <w:t>2</w:t>
      </w:r>
      <w:r w:rsidR="00D74493" w:rsidRPr="00A57B86">
        <w:rPr>
          <w:b/>
          <w:sz w:val="24"/>
          <w:szCs w:val="24"/>
        </w:rPr>
        <w:t>2.</w:t>
      </w:r>
      <w:r w:rsidR="00D74493" w:rsidRPr="00A57B86">
        <w:rPr>
          <w:b/>
          <w:sz w:val="24"/>
          <w:szCs w:val="24"/>
        </w:rPr>
        <w:tab/>
      </w:r>
      <w:r w:rsidR="00D74493" w:rsidRPr="00A57B86">
        <w:rPr>
          <w:b/>
          <w:sz w:val="24"/>
          <w:szCs w:val="24"/>
          <w:u w:val="single"/>
        </w:rPr>
        <w:t>QUESTION:</w:t>
      </w:r>
      <w:r w:rsidR="00645BDC" w:rsidRPr="00A57B86">
        <w:rPr>
          <w:sz w:val="24"/>
          <w:szCs w:val="24"/>
        </w:rPr>
        <w:t xml:space="preserve"> </w:t>
      </w:r>
      <w:r w:rsidR="00DD479C">
        <w:rPr>
          <w:sz w:val="24"/>
          <w:szCs w:val="24"/>
        </w:rPr>
        <w:t>Section 2.3.4.B</w:t>
      </w:r>
      <w:r w:rsidR="0061104C">
        <w:rPr>
          <w:sz w:val="24"/>
          <w:szCs w:val="24"/>
        </w:rPr>
        <w:t xml:space="preserve"> Back-up Site,</w:t>
      </w:r>
      <w:r w:rsidR="00B73239">
        <w:rPr>
          <w:sz w:val="24"/>
          <w:szCs w:val="24"/>
        </w:rPr>
        <w:t xml:space="preserve"> Page 32: </w:t>
      </w:r>
      <w:r w:rsidR="0061104C">
        <w:rPr>
          <w:sz w:val="24"/>
          <w:szCs w:val="24"/>
        </w:rPr>
        <w:t xml:space="preserve"> </w:t>
      </w:r>
      <w:r w:rsidR="00AE3C4C" w:rsidRPr="00AE3C4C">
        <w:rPr>
          <w:sz w:val="24"/>
          <w:szCs w:val="24"/>
        </w:rPr>
        <w:t>Items 2</w:t>
      </w:r>
      <w:r w:rsidR="00EA46DD">
        <w:rPr>
          <w:sz w:val="24"/>
          <w:szCs w:val="24"/>
        </w:rPr>
        <w:t>)</w:t>
      </w:r>
      <w:r w:rsidR="00AE3C4C" w:rsidRPr="00AE3C4C">
        <w:rPr>
          <w:sz w:val="24"/>
          <w:szCs w:val="24"/>
        </w:rPr>
        <w:t xml:space="preserve"> and 3</w:t>
      </w:r>
      <w:r w:rsidR="00EA46DD">
        <w:rPr>
          <w:sz w:val="24"/>
          <w:szCs w:val="24"/>
        </w:rPr>
        <w:t>)</w:t>
      </w:r>
      <w:r w:rsidR="00AE3C4C" w:rsidRPr="00AE3C4C">
        <w:rPr>
          <w:sz w:val="24"/>
          <w:szCs w:val="24"/>
        </w:rPr>
        <w:t xml:space="preserve"> are in</w:t>
      </w:r>
      <w:r w:rsidR="0061104C">
        <w:rPr>
          <w:sz w:val="24"/>
          <w:szCs w:val="24"/>
        </w:rPr>
        <w:t xml:space="preserve">complete. Will the MLGCC </w:t>
      </w:r>
      <w:r w:rsidR="00AE3C4C" w:rsidRPr="00AE3C4C">
        <w:rPr>
          <w:sz w:val="24"/>
          <w:szCs w:val="24"/>
        </w:rPr>
        <w:t>provide the full</w:t>
      </w:r>
      <w:r w:rsidR="0061104C">
        <w:rPr>
          <w:sz w:val="24"/>
          <w:szCs w:val="24"/>
        </w:rPr>
        <w:t>/missing</w:t>
      </w:r>
      <w:r w:rsidR="00AE3C4C" w:rsidRPr="00AE3C4C">
        <w:rPr>
          <w:sz w:val="24"/>
          <w:szCs w:val="24"/>
        </w:rPr>
        <w:t xml:space="preserve"> text for these two items?</w:t>
      </w:r>
    </w:p>
    <w:p w:rsidR="000B7CF1" w:rsidRPr="00A57B86" w:rsidRDefault="000B7CF1" w:rsidP="00A57B86">
      <w:pPr>
        <w:spacing w:line="240" w:lineRule="auto"/>
        <w:jc w:val="both"/>
        <w:rPr>
          <w:sz w:val="24"/>
          <w:szCs w:val="24"/>
        </w:rPr>
      </w:pPr>
    </w:p>
    <w:p w:rsidR="00D74493" w:rsidRDefault="00D74493" w:rsidP="00A57B86">
      <w:pPr>
        <w:spacing w:line="240" w:lineRule="auto"/>
        <w:ind w:firstLine="720"/>
        <w:jc w:val="both"/>
        <w:rPr>
          <w:b/>
          <w:sz w:val="24"/>
          <w:szCs w:val="24"/>
        </w:rPr>
      </w:pPr>
      <w:r w:rsidRPr="00A57B86">
        <w:rPr>
          <w:b/>
          <w:sz w:val="24"/>
          <w:szCs w:val="24"/>
          <w:u w:val="single"/>
        </w:rPr>
        <w:t>ANSWER</w:t>
      </w:r>
      <w:r w:rsidRPr="0073128F">
        <w:rPr>
          <w:b/>
          <w:sz w:val="24"/>
          <w:szCs w:val="24"/>
          <w:u w:val="single"/>
        </w:rPr>
        <w:t>:</w:t>
      </w:r>
      <w:r w:rsidR="00645BDC" w:rsidRPr="0073128F">
        <w:rPr>
          <w:b/>
          <w:sz w:val="24"/>
          <w:szCs w:val="24"/>
        </w:rPr>
        <w:t xml:space="preserve"> </w:t>
      </w:r>
      <w:r w:rsidR="00B73239">
        <w:rPr>
          <w:b/>
          <w:sz w:val="24"/>
          <w:szCs w:val="24"/>
        </w:rPr>
        <w:t>Yes, these two sections should</w:t>
      </w:r>
      <w:r w:rsidR="0061104C">
        <w:rPr>
          <w:b/>
          <w:sz w:val="24"/>
          <w:szCs w:val="24"/>
        </w:rPr>
        <w:t xml:space="preserve"> read in-full as follows</w:t>
      </w:r>
      <w:r w:rsidR="00E83DDA">
        <w:rPr>
          <w:b/>
          <w:sz w:val="24"/>
          <w:szCs w:val="24"/>
        </w:rPr>
        <w:t>:</w:t>
      </w:r>
    </w:p>
    <w:p w:rsidR="00AE3C4C" w:rsidRPr="00AE3C4C" w:rsidRDefault="00AE3C4C" w:rsidP="0061104C">
      <w:pPr>
        <w:spacing w:line="240" w:lineRule="auto"/>
        <w:jc w:val="both"/>
        <w:rPr>
          <w:sz w:val="24"/>
          <w:szCs w:val="24"/>
        </w:rPr>
      </w:pPr>
    </w:p>
    <w:p w:rsidR="00AE3C4C" w:rsidRPr="0061104C" w:rsidRDefault="0061104C" w:rsidP="0061104C">
      <w:pPr>
        <w:spacing w:line="240" w:lineRule="auto"/>
        <w:ind w:firstLine="432"/>
        <w:jc w:val="both"/>
        <w:rPr>
          <w:b/>
          <w:sz w:val="24"/>
          <w:szCs w:val="24"/>
        </w:rPr>
      </w:pPr>
      <w:r w:rsidRPr="0061104C">
        <w:rPr>
          <w:b/>
          <w:sz w:val="24"/>
          <w:szCs w:val="24"/>
        </w:rPr>
        <w:lastRenderedPageBreak/>
        <w:t>“</w:t>
      </w:r>
      <w:r>
        <w:rPr>
          <w:b/>
          <w:sz w:val="24"/>
          <w:szCs w:val="24"/>
        </w:rPr>
        <w:t xml:space="preserve">2) </w:t>
      </w:r>
      <w:r w:rsidR="00AE3C4C" w:rsidRPr="0061104C">
        <w:rPr>
          <w:b/>
          <w:sz w:val="24"/>
          <w:szCs w:val="24"/>
        </w:rPr>
        <w:t>The latest technology Redundant Array of Independent Disk ("RAID") shall be used to protect key data at the Back-up Site.  Data transferred to and recorded at the Back-up Site shall always contain all most recent transactions, allowing a rapid Failover.  The MLGCA and VLT Facility networks must be routed so as to permit transaction processing at the Back-up Site.   The Telecommunications Network shall have a routing mechanism independent of the Primary Data Center so that the Back-up Site can be reached without the Primary Site.</w:t>
      </w:r>
    </w:p>
    <w:p w:rsidR="0061104C" w:rsidRPr="0061104C" w:rsidRDefault="0061104C" w:rsidP="00AE3C4C">
      <w:pPr>
        <w:spacing w:line="240" w:lineRule="auto"/>
        <w:ind w:firstLine="720"/>
        <w:jc w:val="both"/>
        <w:rPr>
          <w:b/>
          <w:sz w:val="24"/>
          <w:szCs w:val="24"/>
        </w:rPr>
      </w:pPr>
    </w:p>
    <w:p w:rsidR="00AE3C4C" w:rsidRPr="0061104C" w:rsidRDefault="00AE3C4C" w:rsidP="0061104C">
      <w:pPr>
        <w:spacing w:line="240" w:lineRule="auto"/>
        <w:ind w:firstLine="432"/>
        <w:jc w:val="both"/>
        <w:rPr>
          <w:b/>
          <w:sz w:val="24"/>
          <w:szCs w:val="24"/>
        </w:rPr>
      </w:pPr>
      <w:r w:rsidRPr="0061104C">
        <w:rPr>
          <w:b/>
          <w:sz w:val="24"/>
          <w:szCs w:val="24"/>
        </w:rPr>
        <w:t>3)</w:t>
      </w:r>
      <w:r w:rsidRPr="0061104C">
        <w:rPr>
          <w:b/>
          <w:sz w:val="24"/>
          <w:szCs w:val="24"/>
        </w:rPr>
        <w:tab/>
        <w:t>The Contractor shall provide a Back-up Site, which contains sufficient hardware to support the same requirements stated for the Primary Data Center with no single point of failure.  The Back-up Site shall contain the capability to perform all functions associated with VLTs, as well as being available remotely by communications from the Primary Operations Site.  The Back-up System shall have the same security specification as the Primary System.</w:t>
      </w:r>
      <w:r w:rsidR="0061104C" w:rsidRPr="0061104C">
        <w:rPr>
          <w:b/>
          <w:sz w:val="24"/>
          <w:szCs w:val="24"/>
        </w:rPr>
        <w:t>”</w:t>
      </w:r>
    </w:p>
    <w:p w:rsidR="00D74493" w:rsidRDefault="00D74493" w:rsidP="00A57B86">
      <w:pPr>
        <w:spacing w:line="240" w:lineRule="auto"/>
        <w:jc w:val="both"/>
        <w:rPr>
          <w:b/>
          <w:sz w:val="24"/>
          <w:szCs w:val="24"/>
        </w:rPr>
      </w:pPr>
    </w:p>
    <w:p w:rsidR="0061104C" w:rsidRDefault="0061104C" w:rsidP="00A57B86">
      <w:pPr>
        <w:spacing w:line="240" w:lineRule="auto"/>
        <w:jc w:val="both"/>
        <w:rPr>
          <w:b/>
          <w:sz w:val="24"/>
          <w:szCs w:val="24"/>
        </w:rPr>
      </w:pPr>
      <w:r>
        <w:rPr>
          <w:b/>
          <w:sz w:val="24"/>
          <w:szCs w:val="24"/>
        </w:rPr>
        <w:t>(See Amendment #2 to the RFP)</w:t>
      </w:r>
    </w:p>
    <w:p w:rsidR="0061104C" w:rsidRPr="0061104C" w:rsidRDefault="0061104C" w:rsidP="00A57B86">
      <w:pPr>
        <w:spacing w:line="240" w:lineRule="auto"/>
        <w:jc w:val="both"/>
        <w:rPr>
          <w:b/>
          <w:sz w:val="24"/>
          <w:szCs w:val="24"/>
        </w:rPr>
      </w:pPr>
    </w:p>
    <w:p w:rsidR="00A75F54" w:rsidRPr="00A57B86" w:rsidRDefault="00A75F54" w:rsidP="00A57B86">
      <w:pPr>
        <w:spacing w:line="240" w:lineRule="auto"/>
        <w:jc w:val="both"/>
        <w:rPr>
          <w:sz w:val="24"/>
          <w:szCs w:val="24"/>
        </w:rPr>
      </w:pPr>
    </w:p>
    <w:p w:rsidR="000C6817" w:rsidRDefault="00A50E1F" w:rsidP="003E1460">
      <w:pPr>
        <w:spacing w:line="240" w:lineRule="auto"/>
        <w:jc w:val="both"/>
        <w:rPr>
          <w:sz w:val="24"/>
          <w:szCs w:val="24"/>
        </w:rPr>
      </w:pPr>
      <w:r>
        <w:rPr>
          <w:b/>
          <w:sz w:val="24"/>
          <w:szCs w:val="24"/>
        </w:rPr>
        <w:t>2</w:t>
      </w:r>
      <w:r w:rsidR="00D74493" w:rsidRPr="00A57B86">
        <w:rPr>
          <w:b/>
          <w:sz w:val="24"/>
          <w:szCs w:val="24"/>
        </w:rPr>
        <w:t>3.</w:t>
      </w:r>
      <w:r w:rsidR="00D74493" w:rsidRPr="00A57B86">
        <w:rPr>
          <w:b/>
          <w:sz w:val="24"/>
          <w:szCs w:val="24"/>
        </w:rPr>
        <w:tab/>
      </w:r>
      <w:r w:rsidR="00D74493" w:rsidRPr="00A57B86">
        <w:rPr>
          <w:b/>
          <w:sz w:val="24"/>
          <w:szCs w:val="24"/>
          <w:u w:val="single"/>
        </w:rPr>
        <w:t>QUESTION:</w:t>
      </w:r>
      <w:r w:rsidR="00722820" w:rsidRPr="00A57B86">
        <w:rPr>
          <w:sz w:val="24"/>
          <w:szCs w:val="24"/>
        </w:rPr>
        <w:t xml:space="preserve"> </w:t>
      </w:r>
      <w:r w:rsidR="003E1460" w:rsidRPr="003E1460">
        <w:rPr>
          <w:sz w:val="24"/>
          <w:szCs w:val="24"/>
        </w:rPr>
        <w:t>Section 7, RFP Attachments and App</w:t>
      </w:r>
      <w:r w:rsidR="00B73239">
        <w:rPr>
          <w:sz w:val="24"/>
          <w:szCs w:val="24"/>
        </w:rPr>
        <w:t>endices, Instructions Page</w:t>
      </w:r>
      <w:r w:rsidR="003E1460" w:rsidRPr="003E1460">
        <w:rPr>
          <w:sz w:val="24"/>
          <w:szCs w:val="24"/>
        </w:rPr>
        <w:t xml:space="preserve"> 133:</w:t>
      </w:r>
      <w:r w:rsidR="003E1460">
        <w:rPr>
          <w:sz w:val="24"/>
          <w:szCs w:val="24"/>
        </w:rPr>
        <w:t xml:space="preserve"> </w:t>
      </w:r>
      <w:r w:rsidR="00EA46DD">
        <w:rPr>
          <w:sz w:val="24"/>
          <w:szCs w:val="24"/>
        </w:rPr>
        <w:t>The RFP</w:t>
      </w:r>
      <w:r w:rsidR="003E1460" w:rsidRPr="003E1460">
        <w:rPr>
          <w:sz w:val="24"/>
          <w:szCs w:val="24"/>
        </w:rPr>
        <w:t xml:space="preserve"> states: “For documents required as part of the Proposal, submit two (2) copies of each with original signatures</w:t>
      </w:r>
      <w:r w:rsidR="00DD479C">
        <w:rPr>
          <w:sz w:val="24"/>
          <w:szCs w:val="24"/>
        </w:rPr>
        <w:t xml:space="preserve">.”  </w:t>
      </w:r>
      <w:r w:rsidR="003E1460" w:rsidRPr="003E1460">
        <w:rPr>
          <w:sz w:val="24"/>
          <w:szCs w:val="24"/>
        </w:rPr>
        <w:t>Would the MLGCC accept electronic signatures on all required documents in lieu of original signatures du</w:t>
      </w:r>
      <w:r w:rsidR="003E1460">
        <w:rPr>
          <w:sz w:val="24"/>
          <w:szCs w:val="24"/>
        </w:rPr>
        <w:t>e to the pandemic restrictions?</w:t>
      </w:r>
    </w:p>
    <w:p w:rsidR="000B7CF1" w:rsidRPr="00A57B86" w:rsidRDefault="000B7CF1" w:rsidP="00A57B86">
      <w:pPr>
        <w:spacing w:line="240" w:lineRule="auto"/>
        <w:jc w:val="both"/>
        <w:rPr>
          <w:sz w:val="24"/>
          <w:szCs w:val="24"/>
        </w:rPr>
      </w:pPr>
    </w:p>
    <w:p w:rsidR="00AE3C4C" w:rsidRPr="00DD479C" w:rsidRDefault="00D74493" w:rsidP="00DD479C">
      <w:pPr>
        <w:spacing w:line="240" w:lineRule="auto"/>
        <w:ind w:firstLine="720"/>
        <w:jc w:val="both"/>
        <w:rPr>
          <w:b/>
          <w:sz w:val="24"/>
          <w:szCs w:val="24"/>
        </w:rPr>
      </w:pPr>
      <w:r w:rsidRPr="00A57B86">
        <w:rPr>
          <w:b/>
          <w:sz w:val="24"/>
          <w:szCs w:val="24"/>
          <w:u w:val="single"/>
        </w:rPr>
        <w:t>ANSWER:</w:t>
      </w:r>
      <w:r w:rsidR="00722820" w:rsidRPr="00A57B86">
        <w:rPr>
          <w:sz w:val="24"/>
          <w:szCs w:val="24"/>
        </w:rPr>
        <w:t xml:space="preserve"> </w:t>
      </w:r>
      <w:r w:rsidR="003E1460">
        <w:rPr>
          <w:sz w:val="24"/>
          <w:szCs w:val="24"/>
        </w:rPr>
        <w:t xml:space="preserve"> </w:t>
      </w:r>
      <w:r w:rsidR="003E1460" w:rsidRPr="00DD479C">
        <w:rPr>
          <w:b/>
          <w:sz w:val="24"/>
          <w:szCs w:val="24"/>
        </w:rPr>
        <w:t>Yes</w:t>
      </w:r>
      <w:r w:rsidR="00EA46DD">
        <w:rPr>
          <w:b/>
          <w:sz w:val="24"/>
          <w:szCs w:val="24"/>
        </w:rPr>
        <w:t>, electronic signatures are acceptable</w:t>
      </w:r>
    </w:p>
    <w:p w:rsidR="007C7931" w:rsidRDefault="007C7931" w:rsidP="007C7931">
      <w:pPr>
        <w:spacing w:line="240" w:lineRule="auto"/>
        <w:jc w:val="both"/>
        <w:rPr>
          <w:sz w:val="24"/>
          <w:szCs w:val="24"/>
        </w:rPr>
      </w:pPr>
    </w:p>
    <w:p w:rsidR="00DD479C" w:rsidRPr="00286175" w:rsidRDefault="00DD479C" w:rsidP="007C7931">
      <w:pPr>
        <w:spacing w:line="240" w:lineRule="auto"/>
        <w:jc w:val="both"/>
        <w:rPr>
          <w:sz w:val="24"/>
          <w:szCs w:val="24"/>
        </w:rPr>
      </w:pPr>
    </w:p>
    <w:p w:rsidR="003E1460" w:rsidRPr="00286175" w:rsidRDefault="00A50E1F" w:rsidP="003E1460">
      <w:pPr>
        <w:spacing w:line="240" w:lineRule="auto"/>
        <w:jc w:val="both"/>
        <w:rPr>
          <w:sz w:val="24"/>
          <w:szCs w:val="24"/>
        </w:rPr>
      </w:pPr>
      <w:r>
        <w:rPr>
          <w:b/>
          <w:sz w:val="24"/>
          <w:szCs w:val="24"/>
        </w:rPr>
        <w:t>2</w:t>
      </w:r>
      <w:r w:rsidR="00456778">
        <w:rPr>
          <w:b/>
          <w:sz w:val="24"/>
          <w:szCs w:val="24"/>
        </w:rPr>
        <w:t>4.</w:t>
      </w:r>
      <w:r w:rsidR="007C7931" w:rsidRPr="00286175">
        <w:rPr>
          <w:b/>
          <w:sz w:val="24"/>
          <w:szCs w:val="24"/>
        </w:rPr>
        <w:tab/>
      </w:r>
      <w:r w:rsidR="007C7931" w:rsidRPr="00286175">
        <w:rPr>
          <w:b/>
          <w:sz w:val="24"/>
          <w:szCs w:val="24"/>
          <w:u w:val="single"/>
        </w:rPr>
        <w:t>QUESTION:</w:t>
      </w:r>
      <w:r w:rsidR="007C7931" w:rsidRPr="00286175">
        <w:rPr>
          <w:sz w:val="24"/>
          <w:szCs w:val="24"/>
        </w:rPr>
        <w:t xml:space="preserve"> </w:t>
      </w:r>
      <w:r w:rsidR="003E1460" w:rsidRPr="003E1460">
        <w:rPr>
          <w:sz w:val="24"/>
          <w:szCs w:val="24"/>
        </w:rPr>
        <w:t>Section 2.2.</w:t>
      </w:r>
      <w:r w:rsidR="00DD479C">
        <w:rPr>
          <w:sz w:val="24"/>
          <w:szCs w:val="24"/>
        </w:rPr>
        <w:t xml:space="preserve">2 Current Environment, Page 14:  </w:t>
      </w:r>
      <w:r w:rsidR="003E1460" w:rsidRPr="003E1460">
        <w:rPr>
          <w:sz w:val="24"/>
          <w:szCs w:val="24"/>
        </w:rPr>
        <w:t xml:space="preserve">VLT Facilities use different wiring solutions.  Two VLT facilities use single-mode fiber and four VLT Facilities use Cat6 cabling. Are these cabling solutions from MTSCs to Wiring Closets or </w:t>
      </w:r>
      <w:r w:rsidR="00DD479C">
        <w:rPr>
          <w:sz w:val="24"/>
          <w:szCs w:val="24"/>
        </w:rPr>
        <w:t>from MTSCs all the way to VLTs?</w:t>
      </w:r>
    </w:p>
    <w:p w:rsidR="007C7931" w:rsidRDefault="007C7931" w:rsidP="007C7931">
      <w:pPr>
        <w:spacing w:line="240" w:lineRule="auto"/>
        <w:jc w:val="both"/>
        <w:rPr>
          <w:sz w:val="24"/>
          <w:szCs w:val="24"/>
        </w:rPr>
      </w:pPr>
    </w:p>
    <w:p w:rsidR="003E1460" w:rsidRPr="007926E7" w:rsidRDefault="007C7931" w:rsidP="00DD479C">
      <w:pPr>
        <w:spacing w:line="240" w:lineRule="auto"/>
        <w:ind w:firstLine="720"/>
        <w:jc w:val="both"/>
        <w:rPr>
          <w:b/>
          <w:sz w:val="24"/>
          <w:szCs w:val="24"/>
        </w:rPr>
      </w:pPr>
      <w:r w:rsidRPr="00286175">
        <w:rPr>
          <w:b/>
          <w:sz w:val="24"/>
          <w:szCs w:val="24"/>
          <w:u w:val="single"/>
        </w:rPr>
        <w:t>ANSWER:</w:t>
      </w:r>
      <w:r w:rsidRPr="005437E1">
        <w:rPr>
          <w:sz w:val="24"/>
          <w:szCs w:val="24"/>
        </w:rPr>
        <w:t xml:space="preserve"> </w:t>
      </w:r>
      <w:r w:rsidR="007926E7" w:rsidRPr="007926E7">
        <w:rPr>
          <w:b/>
          <w:sz w:val="24"/>
          <w:szCs w:val="24"/>
        </w:rPr>
        <w:t>CAT6 wiring is from the floor to the MTSCs and fiber from the floor terminates at a patch panel and is converted to ethernet before connecting to the MTSCs.</w:t>
      </w:r>
    </w:p>
    <w:p w:rsidR="003E1460" w:rsidRDefault="003E1460" w:rsidP="003E1460">
      <w:pPr>
        <w:spacing w:line="240" w:lineRule="auto"/>
        <w:ind w:firstLine="720"/>
        <w:jc w:val="both"/>
        <w:rPr>
          <w:sz w:val="24"/>
          <w:szCs w:val="24"/>
        </w:rPr>
      </w:pPr>
    </w:p>
    <w:p w:rsidR="00D16490" w:rsidRPr="00A57B86" w:rsidRDefault="00D16490" w:rsidP="00A57B86">
      <w:pPr>
        <w:spacing w:line="240" w:lineRule="auto"/>
        <w:jc w:val="both"/>
        <w:rPr>
          <w:sz w:val="24"/>
          <w:szCs w:val="24"/>
        </w:rPr>
      </w:pPr>
    </w:p>
    <w:p w:rsidR="007074E1" w:rsidRDefault="00A50E1F" w:rsidP="007074E1">
      <w:pPr>
        <w:spacing w:line="240" w:lineRule="auto"/>
        <w:jc w:val="both"/>
        <w:rPr>
          <w:sz w:val="24"/>
          <w:szCs w:val="24"/>
        </w:rPr>
      </w:pPr>
      <w:r>
        <w:rPr>
          <w:b/>
          <w:sz w:val="24"/>
          <w:szCs w:val="24"/>
        </w:rPr>
        <w:t>2</w:t>
      </w:r>
      <w:r w:rsidR="00456778">
        <w:rPr>
          <w:b/>
          <w:sz w:val="24"/>
          <w:szCs w:val="24"/>
        </w:rPr>
        <w:t>5</w:t>
      </w:r>
      <w:r w:rsidR="00D74493" w:rsidRPr="00A57B86">
        <w:rPr>
          <w:b/>
          <w:sz w:val="24"/>
          <w:szCs w:val="24"/>
        </w:rPr>
        <w:t>.</w:t>
      </w:r>
      <w:r w:rsidR="00D74493" w:rsidRPr="00A57B86">
        <w:rPr>
          <w:b/>
          <w:sz w:val="24"/>
          <w:szCs w:val="24"/>
        </w:rPr>
        <w:tab/>
      </w:r>
      <w:r w:rsidR="00345580">
        <w:rPr>
          <w:b/>
          <w:sz w:val="24"/>
          <w:szCs w:val="24"/>
          <w:u w:val="single"/>
        </w:rPr>
        <w:t>QUESTION:</w:t>
      </w:r>
      <w:r w:rsidR="00B60329">
        <w:rPr>
          <w:sz w:val="24"/>
          <w:szCs w:val="24"/>
        </w:rPr>
        <w:t xml:space="preserve"> </w:t>
      </w:r>
      <w:r w:rsidR="007074E1" w:rsidRPr="007074E1">
        <w:rPr>
          <w:sz w:val="24"/>
          <w:szCs w:val="24"/>
        </w:rPr>
        <w:t>Section 2.2.</w:t>
      </w:r>
      <w:r w:rsidR="00BC352B">
        <w:rPr>
          <w:sz w:val="24"/>
          <w:szCs w:val="24"/>
        </w:rPr>
        <w:t xml:space="preserve">2 Current Environment, Page 14:  </w:t>
      </w:r>
      <w:r w:rsidR="007074E1" w:rsidRPr="007074E1">
        <w:rPr>
          <w:sz w:val="24"/>
          <w:szCs w:val="24"/>
        </w:rPr>
        <w:t>Since VLT Facility Site Visits were discouraged in the Pre-Proposal Meeting, is it possible to obtain floor layouts of each of the VLT Facilities? Is it also possible to obtain VLT Breakout by Protocol (SAS vs G2S) per Facility?</w:t>
      </w:r>
    </w:p>
    <w:p w:rsidR="00BC352B" w:rsidRPr="007074E1" w:rsidRDefault="00BC352B" w:rsidP="007074E1">
      <w:pPr>
        <w:spacing w:line="240" w:lineRule="auto"/>
        <w:jc w:val="both"/>
        <w:rPr>
          <w:sz w:val="24"/>
          <w:szCs w:val="24"/>
        </w:rPr>
      </w:pPr>
    </w:p>
    <w:p w:rsidR="00D21C26" w:rsidRDefault="00722820" w:rsidP="00C973F2">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BC352B" w:rsidRPr="00BC352B">
        <w:rPr>
          <w:b/>
          <w:sz w:val="24"/>
          <w:szCs w:val="24"/>
        </w:rPr>
        <w:t>Floor layouts will not be provid</w:t>
      </w:r>
      <w:r w:rsidR="0094311A">
        <w:rPr>
          <w:b/>
          <w:sz w:val="24"/>
          <w:szCs w:val="24"/>
        </w:rPr>
        <w:t xml:space="preserve">ed.  </w:t>
      </w:r>
      <w:r w:rsidR="00B73239" w:rsidRPr="00B73239">
        <w:rPr>
          <w:b/>
          <w:sz w:val="24"/>
          <w:szCs w:val="24"/>
        </w:rPr>
        <w:t xml:space="preserve">Although formal site visits will not be conducted, </w:t>
      </w:r>
      <w:r w:rsidR="00B73239">
        <w:rPr>
          <w:b/>
          <w:sz w:val="24"/>
          <w:szCs w:val="24"/>
        </w:rPr>
        <w:t>it was further stated at the Pre-Proposal Conference that the Casinos are public facilities and potential offerors may visit them at any time.</w:t>
      </w:r>
    </w:p>
    <w:p w:rsidR="0094311A" w:rsidRDefault="0094311A" w:rsidP="00C973F2">
      <w:pPr>
        <w:spacing w:line="240" w:lineRule="auto"/>
        <w:jc w:val="both"/>
        <w:rPr>
          <w:b/>
          <w:sz w:val="24"/>
          <w:szCs w:val="24"/>
        </w:rPr>
      </w:pPr>
      <w:r>
        <w:rPr>
          <w:b/>
          <w:sz w:val="24"/>
          <w:szCs w:val="24"/>
        </w:rPr>
        <w:t>Protocol for all VLTs is SAS</w:t>
      </w:r>
    </w:p>
    <w:p w:rsidR="00B73239" w:rsidRDefault="00B73239" w:rsidP="00D21C26">
      <w:pPr>
        <w:spacing w:line="240" w:lineRule="auto"/>
        <w:jc w:val="both"/>
        <w:rPr>
          <w:b/>
          <w:sz w:val="24"/>
          <w:szCs w:val="24"/>
        </w:rPr>
      </w:pPr>
    </w:p>
    <w:p w:rsidR="009D6F64" w:rsidRPr="00B73239" w:rsidRDefault="009D6F64" w:rsidP="00D21C26">
      <w:pPr>
        <w:spacing w:line="240" w:lineRule="auto"/>
        <w:jc w:val="both"/>
        <w:rPr>
          <w:b/>
          <w:sz w:val="24"/>
          <w:szCs w:val="24"/>
        </w:rPr>
      </w:pPr>
    </w:p>
    <w:p w:rsidR="007074E1" w:rsidRPr="007074E1" w:rsidRDefault="00A50E1F" w:rsidP="007074E1">
      <w:pPr>
        <w:spacing w:line="240" w:lineRule="auto"/>
        <w:jc w:val="both"/>
        <w:rPr>
          <w:sz w:val="24"/>
          <w:szCs w:val="24"/>
        </w:rPr>
      </w:pPr>
      <w:r>
        <w:rPr>
          <w:b/>
          <w:sz w:val="24"/>
          <w:szCs w:val="24"/>
        </w:rPr>
        <w:t>2</w:t>
      </w:r>
      <w:r w:rsidR="00456778">
        <w:rPr>
          <w:b/>
          <w:sz w:val="24"/>
          <w:szCs w:val="24"/>
        </w:rPr>
        <w:t>6.</w:t>
      </w:r>
      <w:r w:rsidR="00D21C26" w:rsidRPr="00A57B86">
        <w:rPr>
          <w:b/>
          <w:sz w:val="24"/>
          <w:szCs w:val="24"/>
        </w:rPr>
        <w:tab/>
      </w:r>
      <w:r w:rsidR="00D21C26">
        <w:rPr>
          <w:b/>
          <w:sz w:val="24"/>
          <w:szCs w:val="24"/>
          <w:u w:val="single"/>
        </w:rPr>
        <w:t>QUESTION:</w:t>
      </w:r>
      <w:r w:rsidR="00D21C26">
        <w:rPr>
          <w:sz w:val="24"/>
          <w:szCs w:val="24"/>
        </w:rPr>
        <w:t xml:space="preserve"> </w:t>
      </w:r>
      <w:r w:rsidR="007074E1" w:rsidRPr="007074E1">
        <w:rPr>
          <w:sz w:val="24"/>
          <w:szCs w:val="24"/>
        </w:rPr>
        <w:t>Sectio</w:t>
      </w:r>
      <w:r w:rsidR="00BC352B">
        <w:rPr>
          <w:sz w:val="24"/>
          <w:szCs w:val="24"/>
        </w:rPr>
        <w:t xml:space="preserve">n 2.3.2.C, Redundancy, Page 18: </w:t>
      </w:r>
      <w:r w:rsidR="007074E1" w:rsidRPr="007074E1">
        <w:rPr>
          <w:sz w:val="24"/>
          <w:szCs w:val="24"/>
        </w:rPr>
        <w:t xml:space="preserve">For Private Cloud solution, the Virtual Machines and Datastores would </w:t>
      </w:r>
      <w:r w:rsidR="00BC352B">
        <w:rPr>
          <w:sz w:val="24"/>
          <w:szCs w:val="24"/>
        </w:rPr>
        <w:t>reside</w:t>
      </w:r>
      <w:r w:rsidR="007074E1" w:rsidRPr="007074E1">
        <w:rPr>
          <w:sz w:val="24"/>
          <w:szCs w:val="24"/>
        </w:rPr>
        <w:t xml:space="preserve"> on a storage array network (SAN) for </w:t>
      </w:r>
      <w:r w:rsidR="007074E1" w:rsidRPr="007074E1">
        <w:rPr>
          <w:sz w:val="24"/>
          <w:szCs w:val="24"/>
        </w:rPr>
        <w:lastRenderedPageBreak/>
        <w:t>each data center. Is it acceptable that single SAN is used for storage within each data center?</w:t>
      </w:r>
    </w:p>
    <w:p w:rsidR="000B7CF1" w:rsidRPr="00D21C26" w:rsidRDefault="000B7CF1" w:rsidP="00D21C26">
      <w:pPr>
        <w:spacing w:line="240" w:lineRule="auto"/>
        <w:jc w:val="both"/>
        <w:rPr>
          <w:sz w:val="24"/>
          <w:szCs w:val="24"/>
        </w:rPr>
      </w:pPr>
    </w:p>
    <w:p w:rsidR="000B7CF1" w:rsidRDefault="00D21C26" w:rsidP="007074E1">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AA3626">
        <w:rPr>
          <w:b/>
          <w:sz w:val="24"/>
          <w:szCs w:val="24"/>
        </w:rPr>
        <w:t>A single SAN is accepta</w:t>
      </w:r>
      <w:r w:rsidR="00AA3626" w:rsidRPr="00AA3626">
        <w:rPr>
          <w:b/>
          <w:sz w:val="24"/>
          <w:szCs w:val="24"/>
        </w:rPr>
        <w:t>ble as long as it provides internal redun</w:t>
      </w:r>
      <w:r w:rsidR="00AA3626">
        <w:rPr>
          <w:b/>
          <w:sz w:val="24"/>
          <w:szCs w:val="24"/>
        </w:rPr>
        <w:t>d</w:t>
      </w:r>
      <w:r w:rsidR="00AA3626" w:rsidRPr="00AA3626">
        <w:rPr>
          <w:b/>
          <w:sz w:val="24"/>
          <w:szCs w:val="24"/>
        </w:rPr>
        <w:t>ancy and there is no single point of failure in each data center. Additionally, hardware must be d</w:t>
      </w:r>
      <w:r w:rsidR="00AA3626">
        <w:rPr>
          <w:b/>
          <w:sz w:val="24"/>
          <w:szCs w:val="24"/>
        </w:rPr>
        <w:t>edicated to Maryland operations</w:t>
      </w:r>
      <w:r w:rsidR="00AA3626" w:rsidRPr="00AA3626">
        <w:rPr>
          <w:b/>
          <w:sz w:val="24"/>
          <w:szCs w:val="24"/>
        </w:rPr>
        <w:t xml:space="preserve"> and not shared among multiple customers.</w:t>
      </w:r>
    </w:p>
    <w:p w:rsidR="007074E1" w:rsidRDefault="007074E1" w:rsidP="007074E1">
      <w:pPr>
        <w:spacing w:line="240" w:lineRule="auto"/>
        <w:ind w:firstLine="720"/>
        <w:jc w:val="both"/>
        <w:rPr>
          <w:sz w:val="24"/>
          <w:szCs w:val="24"/>
        </w:rPr>
      </w:pPr>
    </w:p>
    <w:p w:rsidR="00D21C26" w:rsidRDefault="00D21C26" w:rsidP="00A57B86">
      <w:pPr>
        <w:spacing w:line="240" w:lineRule="auto"/>
        <w:jc w:val="both"/>
        <w:rPr>
          <w:sz w:val="24"/>
          <w:szCs w:val="24"/>
        </w:rPr>
      </w:pPr>
    </w:p>
    <w:p w:rsidR="004C6365" w:rsidRPr="004C6365" w:rsidRDefault="00A50E1F" w:rsidP="004C6365">
      <w:pPr>
        <w:spacing w:line="240" w:lineRule="auto"/>
        <w:jc w:val="both"/>
        <w:rPr>
          <w:sz w:val="24"/>
          <w:szCs w:val="24"/>
        </w:rPr>
      </w:pPr>
      <w:r>
        <w:rPr>
          <w:b/>
          <w:sz w:val="24"/>
          <w:szCs w:val="24"/>
        </w:rPr>
        <w:t>2</w:t>
      </w:r>
      <w:r w:rsidR="00456778">
        <w:rPr>
          <w:b/>
          <w:sz w:val="24"/>
          <w:szCs w:val="24"/>
        </w:rPr>
        <w:t>7</w:t>
      </w:r>
      <w:r w:rsidR="00B60329" w:rsidRPr="00A57B86">
        <w:rPr>
          <w:b/>
          <w:sz w:val="24"/>
          <w:szCs w:val="24"/>
        </w:rPr>
        <w:t>.</w:t>
      </w:r>
      <w:r w:rsidR="00B60329" w:rsidRPr="00A57B86">
        <w:rPr>
          <w:b/>
          <w:sz w:val="24"/>
          <w:szCs w:val="24"/>
        </w:rPr>
        <w:tab/>
      </w:r>
      <w:r w:rsidR="00B60329">
        <w:rPr>
          <w:b/>
          <w:sz w:val="24"/>
          <w:szCs w:val="24"/>
          <w:u w:val="single"/>
        </w:rPr>
        <w:t>QUESTION:</w:t>
      </w:r>
      <w:r w:rsidR="00B60329">
        <w:rPr>
          <w:sz w:val="24"/>
          <w:szCs w:val="24"/>
        </w:rPr>
        <w:t xml:space="preserve"> </w:t>
      </w:r>
      <w:r w:rsidR="00EA46DD">
        <w:rPr>
          <w:sz w:val="24"/>
          <w:szCs w:val="24"/>
        </w:rPr>
        <w:t xml:space="preserve">Section 2.3.1 General, Sub-section </w:t>
      </w:r>
      <w:r w:rsidR="004C6365" w:rsidRPr="004C6365">
        <w:rPr>
          <w:sz w:val="24"/>
          <w:szCs w:val="24"/>
        </w:rPr>
        <w:t>E.6</w:t>
      </w:r>
      <w:r w:rsidR="00EA46DD">
        <w:rPr>
          <w:sz w:val="24"/>
          <w:szCs w:val="24"/>
        </w:rPr>
        <w:t>)</w:t>
      </w:r>
      <w:r w:rsidR="004C6365" w:rsidRPr="004C6365">
        <w:rPr>
          <w:sz w:val="24"/>
          <w:szCs w:val="24"/>
        </w:rPr>
        <w:t xml:space="preserve">, </w:t>
      </w:r>
      <w:r w:rsidR="00B73239">
        <w:rPr>
          <w:sz w:val="24"/>
          <w:szCs w:val="24"/>
        </w:rPr>
        <w:t>P</w:t>
      </w:r>
      <w:r w:rsidR="00BC352B">
        <w:rPr>
          <w:sz w:val="24"/>
          <w:szCs w:val="24"/>
        </w:rPr>
        <w:t xml:space="preserve">age 17:  </w:t>
      </w:r>
      <w:r w:rsidR="004C6365" w:rsidRPr="004C6365">
        <w:rPr>
          <w:sz w:val="24"/>
          <w:szCs w:val="24"/>
        </w:rPr>
        <w:t>What protocol do the current VLT interface boards utilize?</w:t>
      </w:r>
    </w:p>
    <w:p w:rsidR="00284A13" w:rsidRPr="00A57B86" w:rsidRDefault="00284A13" w:rsidP="00B60329">
      <w:pPr>
        <w:spacing w:line="240" w:lineRule="auto"/>
        <w:jc w:val="both"/>
        <w:rPr>
          <w:sz w:val="24"/>
          <w:szCs w:val="24"/>
        </w:rPr>
      </w:pPr>
    </w:p>
    <w:p w:rsidR="004F483E" w:rsidRPr="004F483E" w:rsidRDefault="00B60329" w:rsidP="004F483E">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9D6F64" w:rsidRPr="009D6F64">
        <w:rPr>
          <w:b/>
          <w:sz w:val="24"/>
          <w:szCs w:val="24"/>
        </w:rPr>
        <w:t>All are SAS</w:t>
      </w:r>
    </w:p>
    <w:p w:rsidR="003153CE" w:rsidRDefault="003153CE" w:rsidP="00E22C24">
      <w:pPr>
        <w:spacing w:line="240" w:lineRule="auto"/>
        <w:jc w:val="both"/>
        <w:rPr>
          <w:sz w:val="24"/>
          <w:szCs w:val="24"/>
        </w:rPr>
      </w:pPr>
    </w:p>
    <w:p w:rsidR="000A42F1" w:rsidRPr="00286175" w:rsidRDefault="000A42F1" w:rsidP="00AF63F3">
      <w:pPr>
        <w:spacing w:line="240" w:lineRule="auto"/>
        <w:jc w:val="both"/>
        <w:rPr>
          <w:sz w:val="24"/>
          <w:szCs w:val="24"/>
        </w:rPr>
      </w:pPr>
    </w:p>
    <w:p w:rsidR="004C6365" w:rsidRPr="00286175" w:rsidRDefault="00A50E1F" w:rsidP="00601CEA">
      <w:pPr>
        <w:spacing w:line="240" w:lineRule="auto"/>
        <w:jc w:val="both"/>
        <w:rPr>
          <w:sz w:val="24"/>
          <w:szCs w:val="24"/>
        </w:rPr>
      </w:pPr>
      <w:r>
        <w:rPr>
          <w:b/>
          <w:sz w:val="24"/>
          <w:szCs w:val="24"/>
        </w:rPr>
        <w:t>2</w:t>
      </w:r>
      <w:r w:rsidR="00456778">
        <w:rPr>
          <w:b/>
          <w:sz w:val="24"/>
          <w:szCs w:val="24"/>
        </w:rPr>
        <w:t>8</w:t>
      </w:r>
      <w:r w:rsidR="004A5C81">
        <w:rPr>
          <w:b/>
          <w:sz w:val="24"/>
          <w:szCs w:val="24"/>
        </w:rPr>
        <w:t>.</w:t>
      </w:r>
      <w:r w:rsidR="00AF63F3" w:rsidRPr="00286175">
        <w:rPr>
          <w:b/>
          <w:sz w:val="24"/>
          <w:szCs w:val="24"/>
        </w:rPr>
        <w:tab/>
      </w:r>
      <w:r w:rsidR="00AF63F3" w:rsidRPr="0041746C">
        <w:rPr>
          <w:b/>
          <w:sz w:val="24"/>
          <w:szCs w:val="24"/>
          <w:u w:val="single"/>
        </w:rPr>
        <w:t>QUESTION</w:t>
      </w:r>
      <w:r w:rsidR="00AF63F3" w:rsidRPr="00286175">
        <w:rPr>
          <w:b/>
          <w:sz w:val="24"/>
          <w:szCs w:val="24"/>
          <w:u w:val="single"/>
        </w:rPr>
        <w:t>:</w:t>
      </w:r>
      <w:r w:rsidR="00AF63F3" w:rsidRPr="00286175">
        <w:rPr>
          <w:sz w:val="24"/>
          <w:szCs w:val="24"/>
        </w:rPr>
        <w:t xml:space="preserve"> </w:t>
      </w:r>
      <w:r w:rsidR="00EA46DD">
        <w:rPr>
          <w:sz w:val="24"/>
          <w:szCs w:val="24"/>
        </w:rPr>
        <w:t xml:space="preserve">Section 2.3.1 General, Sub-section </w:t>
      </w:r>
      <w:r w:rsidR="004C6365" w:rsidRPr="004C6365">
        <w:rPr>
          <w:sz w:val="24"/>
          <w:szCs w:val="24"/>
        </w:rPr>
        <w:t>E.6</w:t>
      </w:r>
      <w:r w:rsidR="00EA46DD">
        <w:rPr>
          <w:sz w:val="24"/>
          <w:szCs w:val="24"/>
        </w:rPr>
        <w:t>)</w:t>
      </w:r>
      <w:r w:rsidR="00B73239">
        <w:rPr>
          <w:sz w:val="24"/>
          <w:szCs w:val="24"/>
        </w:rPr>
        <w:t>, P</w:t>
      </w:r>
      <w:r w:rsidR="00BC352B">
        <w:rPr>
          <w:sz w:val="24"/>
          <w:szCs w:val="24"/>
        </w:rPr>
        <w:t xml:space="preserve">age 17:  </w:t>
      </w:r>
      <w:r w:rsidR="004C6365" w:rsidRPr="004C6365">
        <w:rPr>
          <w:sz w:val="24"/>
          <w:szCs w:val="24"/>
        </w:rPr>
        <w:t>What type of connections (e.g. Copper RJ45, Copper DB9, Agilent fiber), do the curren</w:t>
      </w:r>
      <w:r w:rsidR="004C6365">
        <w:rPr>
          <w:sz w:val="24"/>
          <w:szCs w:val="24"/>
        </w:rPr>
        <w:t>t VLT interface boards support?</w:t>
      </w:r>
    </w:p>
    <w:p w:rsidR="00AF63F3" w:rsidRDefault="00AF63F3" w:rsidP="00AF63F3">
      <w:pPr>
        <w:spacing w:line="240" w:lineRule="auto"/>
        <w:jc w:val="both"/>
        <w:rPr>
          <w:sz w:val="24"/>
          <w:szCs w:val="24"/>
        </w:rPr>
      </w:pPr>
    </w:p>
    <w:p w:rsidR="005326A4" w:rsidRPr="005326A4" w:rsidRDefault="00AF63F3" w:rsidP="004C6365">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FE5C5B" w:rsidRPr="00FE5C5B">
        <w:rPr>
          <w:b/>
          <w:sz w:val="24"/>
          <w:szCs w:val="24"/>
        </w:rPr>
        <w:t>All use POF VersaLink plas</w:t>
      </w:r>
      <w:r w:rsidR="00FE5C5B">
        <w:rPr>
          <w:b/>
          <w:sz w:val="24"/>
          <w:szCs w:val="24"/>
        </w:rPr>
        <w:t>t</w:t>
      </w:r>
      <w:r w:rsidR="00FE5C5B" w:rsidRPr="00FE5C5B">
        <w:rPr>
          <w:b/>
          <w:sz w:val="24"/>
          <w:szCs w:val="24"/>
        </w:rPr>
        <w:t>ic core fiber optic cables.</w:t>
      </w:r>
    </w:p>
    <w:p w:rsidR="00A40A62" w:rsidRPr="00BF0262" w:rsidRDefault="00A40A62" w:rsidP="00A40A62">
      <w:pPr>
        <w:spacing w:line="240" w:lineRule="auto"/>
        <w:jc w:val="both"/>
        <w:rPr>
          <w:b/>
          <w:sz w:val="24"/>
          <w:szCs w:val="24"/>
        </w:rPr>
      </w:pPr>
    </w:p>
    <w:p w:rsidR="004A6C57" w:rsidRDefault="004A6C57" w:rsidP="00E22C24">
      <w:pPr>
        <w:spacing w:line="240" w:lineRule="auto"/>
        <w:jc w:val="both"/>
        <w:rPr>
          <w:sz w:val="24"/>
          <w:szCs w:val="24"/>
        </w:rPr>
      </w:pPr>
    </w:p>
    <w:p w:rsidR="004C6365" w:rsidRDefault="00A50E1F" w:rsidP="00796556">
      <w:pPr>
        <w:spacing w:line="240" w:lineRule="auto"/>
        <w:jc w:val="both"/>
        <w:rPr>
          <w:sz w:val="24"/>
          <w:szCs w:val="24"/>
        </w:rPr>
      </w:pPr>
      <w:r>
        <w:rPr>
          <w:b/>
          <w:sz w:val="24"/>
          <w:szCs w:val="24"/>
        </w:rPr>
        <w:t>2</w:t>
      </w:r>
      <w:r w:rsidR="00456778">
        <w:rPr>
          <w:b/>
          <w:sz w:val="24"/>
          <w:szCs w:val="24"/>
        </w:rPr>
        <w:t>9</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4C6365" w:rsidRPr="004C6365">
        <w:rPr>
          <w:sz w:val="24"/>
          <w:szCs w:val="24"/>
        </w:rPr>
        <w:t>Section 2.3.5, Telecommuni</w:t>
      </w:r>
      <w:r w:rsidR="00B73239">
        <w:rPr>
          <w:sz w:val="24"/>
          <w:szCs w:val="24"/>
        </w:rPr>
        <w:t xml:space="preserve">cations Network, Page 34: </w:t>
      </w:r>
      <w:r w:rsidR="004C6365" w:rsidRPr="004C6365">
        <w:rPr>
          <w:sz w:val="24"/>
          <w:szCs w:val="24"/>
        </w:rPr>
        <w:t xml:space="preserve">Do all VLT Facilities currently have separate points of entry, disparate paths inside the building into the site controller closets, and redundancy inside the </w:t>
      </w:r>
      <w:r w:rsidR="004C6365">
        <w:rPr>
          <w:sz w:val="24"/>
          <w:szCs w:val="24"/>
        </w:rPr>
        <w:t>closets for telecommunications?</w:t>
      </w:r>
    </w:p>
    <w:p w:rsidR="003153CE" w:rsidRDefault="003153CE" w:rsidP="00286175">
      <w:pPr>
        <w:spacing w:line="240" w:lineRule="auto"/>
        <w:jc w:val="both"/>
        <w:rPr>
          <w:sz w:val="24"/>
          <w:szCs w:val="24"/>
          <w:lang w:val="fr-FR"/>
        </w:rPr>
      </w:pPr>
    </w:p>
    <w:p w:rsidR="006A441A" w:rsidRPr="00E22C24" w:rsidRDefault="00286175" w:rsidP="006A441A">
      <w:pPr>
        <w:spacing w:line="240" w:lineRule="auto"/>
        <w:ind w:firstLine="720"/>
        <w:jc w:val="both"/>
        <w:rPr>
          <w:color w:val="FF0000"/>
          <w:sz w:val="24"/>
          <w:szCs w:val="24"/>
        </w:rPr>
      </w:pPr>
      <w:r w:rsidRPr="00286175">
        <w:rPr>
          <w:b/>
          <w:sz w:val="24"/>
          <w:szCs w:val="24"/>
          <w:u w:val="single"/>
        </w:rPr>
        <w:t>ANSWER:</w:t>
      </w:r>
      <w:r w:rsidRPr="00286175">
        <w:rPr>
          <w:b/>
          <w:sz w:val="24"/>
          <w:szCs w:val="24"/>
        </w:rPr>
        <w:t xml:space="preserve"> </w:t>
      </w:r>
      <w:r w:rsidR="009D6F64" w:rsidRPr="009D6F64">
        <w:rPr>
          <w:b/>
          <w:sz w:val="24"/>
          <w:szCs w:val="24"/>
        </w:rPr>
        <w:t>Yes</w:t>
      </w:r>
    </w:p>
    <w:p w:rsidR="006A441A" w:rsidRDefault="006A441A" w:rsidP="006A441A">
      <w:pPr>
        <w:spacing w:line="240" w:lineRule="auto"/>
        <w:jc w:val="both"/>
        <w:rPr>
          <w:sz w:val="24"/>
          <w:szCs w:val="24"/>
        </w:rPr>
      </w:pPr>
    </w:p>
    <w:p w:rsidR="005A4A1B" w:rsidRPr="00286175" w:rsidRDefault="005A4A1B" w:rsidP="00286175">
      <w:pPr>
        <w:spacing w:line="240" w:lineRule="auto"/>
        <w:jc w:val="both"/>
        <w:rPr>
          <w:sz w:val="24"/>
          <w:szCs w:val="24"/>
        </w:rPr>
      </w:pPr>
    </w:p>
    <w:p w:rsidR="004C6365" w:rsidRPr="004C6365" w:rsidRDefault="00A50E1F" w:rsidP="004C6365">
      <w:pPr>
        <w:spacing w:line="240" w:lineRule="auto"/>
        <w:jc w:val="both"/>
        <w:rPr>
          <w:sz w:val="24"/>
          <w:szCs w:val="24"/>
        </w:rPr>
      </w:pPr>
      <w:r>
        <w:rPr>
          <w:b/>
          <w:sz w:val="24"/>
          <w:szCs w:val="24"/>
        </w:rPr>
        <w:t>3</w:t>
      </w:r>
      <w:r w:rsidR="00456778">
        <w:rPr>
          <w:b/>
          <w:sz w:val="24"/>
          <w:szCs w:val="24"/>
        </w:rPr>
        <w:t>0</w:t>
      </w:r>
      <w:r w:rsidR="00286175" w:rsidRPr="00A57B86">
        <w:rPr>
          <w:b/>
          <w:sz w:val="24"/>
          <w:szCs w:val="24"/>
        </w:rPr>
        <w:t>.</w:t>
      </w:r>
      <w:r w:rsidR="00286175" w:rsidRPr="00A57B86">
        <w:rPr>
          <w:b/>
          <w:sz w:val="24"/>
          <w:szCs w:val="24"/>
        </w:rPr>
        <w:tab/>
      </w:r>
      <w:r w:rsidR="00286175" w:rsidRPr="00E16594">
        <w:rPr>
          <w:b/>
          <w:sz w:val="24"/>
          <w:szCs w:val="24"/>
          <w:u w:val="single"/>
        </w:rPr>
        <w:t>QUESTION</w:t>
      </w:r>
      <w:r w:rsidR="00286175">
        <w:rPr>
          <w:b/>
          <w:sz w:val="24"/>
          <w:szCs w:val="24"/>
          <w:u w:val="single"/>
        </w:rPr>
        <w:t>:</w:t>
      </w:r>
      <w:r w:rsidR="00286175">
        <w:rPr>
          <w:sz w:val="24"/>
          <w:szCs w:val="24"/>
        </w:rPr>
        <w:t xml:space="preserve"> </w:t>
      </w:r>
      <w:r w:rsidR="004C6365" w:rsidRPr="004C6365">
        <w:rPr>
          <w:sz w:val="24"/>
          <w:szCs w:val="24"/>
        </w:rPr>
        <w:t>Section 2.3.</w:t>
      </w:r>
      <w:r w:rsidR="00B73239">
        <w:rPr>
          <w:sz w:val="24"/>
          <w:szCs w:val="24"/>
        </w:rPr>
        <w:t xml:space="preserve">5, Telecommunications Network, Page 34: </w:t>
      </w:r>
      <w:r w:rsidR="004C6365" w:rsidRPr="004C6365">
        <w:rPr>
          <w:sz w:val="24"/>
          <w:szCs w:val="24"/>
        </w:rPr>
        <w:t>Do the major carriers (i.e. Sprint, Verizon, AT&amp;T, or CenturyLink) support one or both paths into the VLT Facilities?</w:t>
      </w:r>
    </w:p>
    <w:p w:rsidR="003153CE" w:rsidRPr="00A57B86" w:rsidRDefault="003153CE" w:rsidP="003153CE">
      <w:pPr>
        <w:spacing w:line="240" w:lineRule="auto"/>
        <w:jc w:val="both"/>
        <w:rPr>
          <w:sz w:val="24"/>
          <w:szCs w:val="24"/>
        </w:rPr>
      </w:pPr>
    </w:p>
    <w:p w:rsidR="00237762" w:rsidRDefault="00286175" w:rsidP="004C6365">
      <w:pPr>
        <w:spacing w:line="240" w:lineRule="auto"/>
        <w:ind w:firstLine="720"/>
        <w:jc w:val="both"/>
        <w:rPr>
          <w:sz w:val="24"/>
          <w:szCs w:val="24"/>
        </w:rPr>
      </w:pPr>
      <w:r w:rsidRPr="00A57B86">
        <w:rPr>
          <w:b/>
          <w:sz w:val="24"/>
          <w:szCs w:val="24"/>
          <w:u w:val="single"/>
        </w:rPr>
        <w:t>ANSWER</w:t>
      </w:r>
      <w:r w:rsidRPr="00B9444B">
        <w:rPr>
          <w:b/>
          <w:sz w:val="24"/>
          <w:szCs w:val="24"/>
          <w:u w:val="single"/>
        </w:rPr>
        <w:t>:</w:t>
      </w:r>
      <w:r w:rsidRPr="00B9444B">
        <w:rPr>
          <w:b/>
          <w:sz w:val="24"/>
          <w:szCs w:val="24"/>
        </w:rPr>
        <w:t xml:space="preserve"> </w:t>
      </w:r>
      <w:r w:rsidR="00B9444B" w:rsidRPr="00B9444B">
        <w:rPr>
          <w:b/>
          <w:sz w:val="24"/>
          <w:szCs w:val="24"/>
        </w:rPr>
        <w:t xml:space="preserve">Yes, currently Verizon and </w:t>
      </w:r>
      <w:r w:rsidR="00FE5C5B">
        <w:rPr>
          <w:b/>
          <w:sz w:val="24"/>
          <w:szCs w:val="24"/>
        </w:rPr>
        <w:t>Centurylink provide dual paths.</w:t>
      </w:r>
    </w:p>
    <w:p w:rsidR="00F174CF" w:rsidRDefault="00F174CF" w:rsidP="00286175">
      <w:pPr>
        <w:spacing w:line="240" w:lineRule="auto"/>
        <w:jc w:val="both"/>
        <w:rPr>
          <w:sz w:val="24"/>
          <w:szCs w:val="24"/>
        </w:rPr>
      </w:pPr>
    </w:p>
    <w:p w:rsidR="004C6365" w:rsidRPr="00A57B86" w:rsidRDefault="004C6365" w:rsidP="00286175">
      <w:pPr>
        <w:spacing w:line="240" w:lineRule="auto"/>
        <w:jc w:val="both"/>
        <w:rPr>
          <w:sz w:val="24"/>
          <w:szCs w:val="24"/>
        </w:rPr>
      </w:pPr>
    </w:p>
    <w:p w:rsidR="003153CE" w:rsidRDefault="00A50E1F" w:rsidP="004C6365">
      <w:pPr>
        <w:spacing w:line="240" w:lineRule="auto"/>
        <w:jc w:val="both"/>
        <w:rPr>
          <w:sz w:val="24"/>
          <w:szCs w:val="24"/>
        </w:rPr>
      </w:pPr>
      <w:r>
        <w:rPr>
          <w:b/>
          <w:sz w:val="24"/>
          <w:szCs w:val="24"/>
        </w:rPr>
        <w:t>3</w:t>
      </w:r>
      <w:r w:rsidR="00456778">
        <w:rPr>
          <w:b/>
          <w:sz w:val="24"/>
          <w:szCs w:val="24"/>
        </w:rPr>
        <w:t>1</w:t>
      </w:r>
      <w:r w:rsidR="00286175" w:rsidRPr="00A57B86">
        <w:rPr>
          <w:b/>
          <w:sz w:val="24"/>
          <w:szCs w:val="24"/>
        </w:rPr>
        <w:t>.</w:t>
      </w:r>
      <w:r w:rsidR="00286175" w:rsidRPr="00A57B86">
        <w:rPr>
          <w:b/>
          <w:sz w:val="24"/>
          <w:szCs w:val="24"/>
        </w:rPr>
        <w:tab/>
      </w:r>
      <w:r w:rsidR="00286175">
        <w:rPr>
          <w:b/>
          <w:sz w:val="24"/>
          <w:szCs w:val="24"/>
          <w:u w:val="single"/>
        </w:rPr>
        <w:t>QUESTION:</w:t>
      </w:r>
      <w:r w:rsidR="00286175">
        <w:rPr>
          <w:sz w:val="24"/>
          <w:szCs w:val="24"/>
        </w:rPr>
        <w:t xml:space="preserve"> </w:t>
      </w:r>
      <w:r w:rsidR="004C6365" w:rsidRPr="004C6365">
        <w:rPr>
          <w:sz w:val="24"/>
          <w:szCs w:val="24"/>
        </w:rPr>
        <w:t>Section 2.3.</w:t>
      </w:r>
      <w:r w:rsidR="00B73239">
        <w:rPr>
          <w:sz w:val="24"/>
          <w:szCs w:val="24"/>
        </w:rPr>
        <w:t>4.A, Primary Site, P</w:t>
      </w:r>
      <w:r w:rsidR="00BC352B">
        <w:rPr>
          <w:sz w:val="24"/>
          <w:szCs w:val="24"/>
        </w:rPr>
        <w:t xml:space="preserve">ages 30-32:  </w:t>
      </w:r>
      <w:r w:rsidR="004C6365" w:rsidRPr="004C6365">
        <w:rPr>
          <w:sz w:val="24"/>
          <w:szCs w:val="24"/>
        </w:rPr>
        <w:t>Is the Testing Lab required to have all makes and models of VLT</w:t>
      </w:r>
      <w:r w:rsidR="00BC352B">
        <w:rPr>
          <w:sz w:val="24"/>
          <w:szCs w:val="24"/>
        </w:rPr>
        <w:t>s</w:t>
      </w:r>
      <w:r w:rsidR="004C6365" w:rsidRPr="004C6365">
        <w:rPr>
          <w:sz w:val="24"/>
          <w:szCs w:val="24"/>
        </w:rPr>
        <w:t xml:space="preserve"> connected at all times, or just</w:t>
      </w:r>
      <w:r w:rsidR="004C6365">
        <w:rPr>
          <w:sz w:val="24"/>
          <w:szCs w:val="24"/>
        </w:rPr>
        <w:t xml:space="preserve"> as needed for interop testing.</w:t>
      </w:r>
    </w:p>
    <w:p w:rsidR="004C6365" w:rsidRPr="00A57B86" w:rsidRDefault="004C6365" w:rsidP="00286175">
      <w:pPr>
        <w:spacing w:line="240" w:lineRule="auto"/>
        <w:jc w:val="both"/>
        <w:rPr>
          <w:sz w:val="24"/>
          <w:szCs w:val="24"/>
        </w:rPr>
      </w:pPr>
    </w:p>
    <w:p w:rsidR="00E8179E" w:rsidRPr="00E8179E" w:rsidRDefault="00286175" w:rsidP="00E8179E">
      <w:pPr>
        <w:pStyle w:val="ListParagraph"/>
        <w:spacing w:line="240" w:lineRule="auto"/>
        <w:ind w:left="0" w:firstLine="720"/>
        <w:jc w:val="both"/>
        <w:rPr>
          <w:color w:val="FF0000"/>
          <w:sz w:val="24"/>
          <w:szCs w:val="24"/>
        </w:rPr>
      </w:pPr>
      <w:r w:rsidRPr="00A57B86">
        <w:rPr>
          <w:b/>
          <w:sz w:val="24"/>
          <w:szCs w:val="24"/>
          <w:u w:val="single"/>
        </w:rPr>
        <w:t>ANSWER:</w:t>
      </w:r>
      <w:r w:rsidRPr="00A57B86">
        <w:rPr>
          <w:b/>
          <w:sz w:val="24"/>
          <w:szCs w:val="24"/>
        </w:rPr>
        <w:t xml:space="preserve"> </w:t>
      </w:r>
      <w:r w:rsidR="004C6365" w:rsidRPr="004C6365">
        <w:rPr>
          <w:b/>
          <w:sz w:val="24"/>
          <w:szCs w:val="24"/>
        </w:rPr>
        <w:t xml:space="preserve">Just </w:t>
      </w:r>
      <w:r w:rsidR="00BC352B">
        <w:rPr>
          <w:b/>
          <w:sz w:val="24"/>
          <w:szCs w:val="24"/>
        </w:rPr>
        <w:t xml:space="preserve">as needed </w:t>
      </w:r>
      <w:r w:rsidR="004C6365" w:rsidRPr="004C6365">
        <w:rPr>
          <w:b/>
          <w:sz w:val="24"/>
          <w:szCs w:val="24"/>
        </w:rPr>
        <w:t>for interop testing.</w:t>
      </w:r>
    </w:p>
    <w:p w:rsidR="00237762" w:rsidRDefault="00237762" w:rsidP="00286175">
      <w:pPr>
        <w:spacing w:line="240" w:lineRule="auto"/>
        <w:jc w:val="both"/>
        <w:rPr>
          <w:sz w:val="24"/>
          <w:szCs w:val="24"/>
        </w:rPr>
      </w:pPr>
    </w:p>
    <w:p w:rsidR="00E8179E" w:rsidRDefault="00E8179E" w:rsidP="00286175">
      <w:pPr>
        <w:spacing w:line="240" w:lineRule="auto"/>
        <w:jc w:val="both"/>
        <w:rPr>
          <w:sz w:val="24"/>
          <w:szCs w:val="24"/>
        </w:rPr>
      </w:pPr>
    </w:p>
    <w:p w:rsidR="004C6365" w:rsidRPr="004C6365" w:rsidRDefault="00A50E1F" w:rsidP="004C6365">
      <w:pPr>
        <w:spacing w:line="240" w:lineRule="auto"/>
        <w:jc w:val="both"/>
        <w:rPr>
          <w:sz w:val="24"/>
          <w:szCs w:val="24"/>
        </w:rPr>
      </w:pPr>
      <w:r>
        <w:rPr>
          <w:b/>
          <w:sz w:val="24"/>
          <w:szCs w:val="24"/>
        </w:rPr>
        <w:t>3</w:t>
      </w:r>
      <w:r w:rsidR="00456778">
        <w:rPr>
          <w:b/>
          <w:sz w:val="24"/>
          <w:szCs w:val="24"/>
        </w:rPr>
        <w:t>2</w:t>
      </w:r>
      <w:r w:rsidR="00286175" w:rsidRPr="00A57B86">
        <w:rPr>
          <w:b/>
          <w:sz w:val="24"/>
          <w:szCs w:val="24"/>
        </w:rPr>
        <w:t>.</w:t>
      </w:r>
      <w:r w:rsidR="00286175" w:rsidRPr="00A57B86">
        <w:rPr>
          <w:b/>
          <w:sz w:val="24"/>
          <w:szCs w:val="24"/>
        </w:rPr>
        <w:tab/>
      </w:r>
      <w:r w:rsidR="00286175">
        <w:rPr>
          <w:b/>
          <w:sz w:val="24"/>
          <w:szCs w:val="24"/>
          <w:u w:val="single"/>
        </w:rPr>
        <w:t>QUESTION:</w:t>
      </w:r>
      <w:r w:rsidR="00286175">
        <w:rPr>
          <w:sz w:val="24"/>
          <w:szCs w:val="24"/>
        </w:rPr>
        <w:t xml:space="preserve"> </w:t>
      </w:r>
      <w:r w:rsidR="004C6365" w:rsidRPr="004C6365">
        <w:rPr>
          <w:sz w:val="24"/>
          <w:szCs w:val="24"/>
        </w:rPr>
        <w:t>Section 2</w:t>
      </w:r>
      <w:r w:rsidR="00B73239">
        <w:rPr>
          <w:sz w:val="24"/>
          <w:szCs w:val="24"/>
        </w:rPr>
        <w:t>.3.9, Hotline, P</w:t>
      </w:r>
      <w:r w:rsidR="00BC352B">
        <w:rPr>
          <w:sz w:val="24"/>
          <w:szCs w:val="24"/>
        </w:rPr>
        <w:t xml:space="preserve">ages 43 and 44:  </w:t>
      </w:r>
      <w:r w:rsidR="004C6365" w:rsidRPr="004C6365">
        <w:rPr>
          <w:sz w:val="24"/>
          <w:szCs w:val="24"/>
        </w:rPr>
        <w:t>Will the MLGCC provide data on Operations and Hotline call activity, including volume of calls weekdays/weekends or days/nights?</w:t>
      </w:r>
    </w:p>
    <w:p w:rsidR="003153CE" w:rsidRPr="00A57B86" w:rsidRDefault="003153CE" w:rsidP="00286175">
      <w:pPr>
        <w:spacing w:line="240" w:lineRule="auto"/>
        <w:jc w:val="both"/>
        <w:rPr>
          <w:sz w:val="24"/>
          <w:szCs w:val="24"/>
        </w:rPr>
      </w:pPr>
    </w:p>
    <w:p w:rsidR="00286175" w:rsidRDefault="00286175" w:rsidP="004C6365">
      <w:pPr>
        <w:spacing w:line="240" w:lineRule="auto"/>
        <w:ind w:firstLine="720"/>
        <w:jc w:val="both"/>
        <w:rPr>
          <w:color w:val="auto"/>
          <w:sz w:val="24"/>
          <w:szCs w:val="24"/>
        </w:rPr>
      </w:pPr>
      <w:r w:rsidRPr="00A57B86">
        <w:rPr>
          <w:b/>
          <w:sz w:val="24"/>
          <w:szCs w:val="24"/>
          <w:u w:val="single"/>
        </w:rPr>
        <w:t>ANSWER:</w:t>
      </w:r>
      <w:r w:rsidR="00E22C24" w:rsidRPr="00E22C24">
        <w:rPr>
          <w:color w:val="FF0000"/>
          <w:sz w:val="24"/>
          <w:szCs w:val="24"/>
        </w:rPr>
        <w:t xml:space="preserve"> </w:t>
      </w:r>
      <w:r w:rsidR="00BC352B" w:rsidRPr="00BC352B">
        <w:rPr>
          <w:b/>
          <w:color w:val="auto"/>
          <w:sz w:val="24"/>
          <w:szCs w:val="24"/>
        </w:rPr>
        <w:t>The MLGCA</w:t>
      </w:r>
      <w:r w:rsidR="004C6365" w:rsidRPr="00BC352B">
        <w:rPr>
          <w:b/>
          <w:color w:val="auto"/>
          <w:sz w:val="24"/>
          <w:szCs w:val="24"/>
        </w:rPr>
        <w:t xml:space="preserve"> does not have this data.</w:t>
      </w:r>
    </w:p>
    <w:p w:rsidR="004C6365" w:rsidRDefault="004C6365" w:rsidP="004C6365">
      <w:pPr>
        <w:spacing w:line="240" w:lineRule="auto"/>
        <w:ind w:firstLine="720"/>
        <w:jc w:val="both"/>
        <w:rPr>
          <w:sz w:val="24"/>
          <w:szCs w:val="24"/>
        </w:rPr>
      </w:pPr>
    </w:p>
    <w:p w:rsidR="00237762" w:rsidRPr="00A57B86" w:rsidRDefault="00237762" w:rsidP="00286175">
      <w:pPr>
        <w:spacing w:line="240" w:lineRule="auto"/>
        <w:jc w:val="both"/>
        <w:rPr>
          <w:sz w:val="24"/>
          <w:szCs w:val="24"/>
        </w:rPr>
      </w:pPr>
    </w:p>
    <w:p w:rsidR="004C6365" w:rsidRPr="004C6365" w:rsidRDefault="00A50E1F" w:rsidP="004C6365">
      <w:pPr>
        <w:spacing w:line="240" w:lineRule="auto"/>
        <w:jc w:val="both"/>
        <w:rPr>
          <w:sz w:val="24"/>
          <w:szCs w:val="24"/>
        </w:rPr>
      </w:pPr>
      <w:r>
        <w:rPr>
          <w:b/>
          <w:sz w:val="24"/>
          <w:szCs w:val="24"/>
        </w:rPr>
        <w:t>3</w:t>
      </w:r>
      <w:r w:rsidR="00456778">
        <w:rPr>
          <w:b/>
          <w:sz w:val="24"/>
          <w:szCs w:val="24"/>
        </w:rPr>
        <w:t>3</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4C6365" w:rsidRPr="004C6365">
        <w:rPr>
          <w:sz w:val="24"/>
          <w:szCs w:val="24"/>
        </w:rPr>
        <w:t>Secti</w:t>
      </w:r>
      <w:r w:rsidR="00B73239">
        <w:rPr>
          <w:sz w:val="24"/>
          <w:szCs w:val="24"/>
        </w:rPr>
        <w:t>on 5.3.3.8, Staffing, P</w:t>
      </w:r>
      <w:r w:rsidR="00BC352B">
        <w:rPr>
          <w:sz w:val="24"/>
          <w:szCs w:val="24"/>
        </w:rPr>
        <w:t xml:space="preserve">age 122:  </w:t>
      </w:r>
      <w:r w:rsidR="009627E2">
        <w:rPr>
          <w:sz w:val="24"/>
          <w:szCs w:val="24"/>
        </w:rPr>
        <w:t>Will the MLGCC provide 1)</w:t>
      </w:r>
      <w:r w:rsidR="004C6365" w:rsidRPr="004C6365">
        <w:rPr>
          <w:sz w:val="24"/>
          <w:szCs w:val="24"/>
        </w:rPr>
        <w:t xml:space="preserve"> the job titles and number of employees currently staffed by the existing central monitoring s</w:t>
      </w:r>
      <w:r w:rsidR="009627E2">
        <w:rPr>
          <w:sz w:val="24"/>
          <w:szCs w:val="24"/>
        </w:rPr>
        <w:t>ystem provider, and 2)</w:t>
      </w:r>
      <w:r w:rsidR="004C6365" w:rsidRPr="004C6365">
        <w:rPr>
          <w:sz w:val="24"/>
          <w:szCs w:val="24"/>
        </w:rPr>
        <w:t xml:space="preserve"> an organizational chart?</w:t>
      </w:r>
    </w:p>
    <w:p w:rsidR="003153CE" w:rsidRDefault="003153CE" w:rsidP="004C6365">
      <w:pPr>
        <w:spacing w:line="240" w:lineRule="auto"/>
        <w:jc w:val="both"/>
        <w:rPr>
          <w:b/>
          <w:sz w:val="24"/>
          <w:szCs w:val="24"/>
          <w:u w:val="single"/>
        </w:rPr>
      </w:pPr>
    </w:p>
    <w:p w:rsidR="004C1770" w:rsidRPr="009627E2" w:rsidRDefault="004C1770" w:rsidP="004C1770">
      <w:pPr>
        <w:spacing w:line="240" w:lineRule="auto"/>
        <w:ind w:firstLine="720"/>
        <w:jc w:val="both"/>
        <w:rPr>
          <w:b/>
          <w:color w:val="auto"/>
          <w:sz w:val="24"/>
          <w:szCs w:val="24"/>
        </w:rPr>
      </w:pPr>
      <w:r w:rsidRPr="00A57B86">
        <w:rPr>
          <w:b/>
          <w:sz w:val="24"/>
          <w:szCs w:val="24"/>
          <w:u w:val="single"/>
        </w:rPr>
        <w:t>ANSWER:</w:t>
      </w:r>
      <w:r w:rsidRPr="00E22C24">
        <w:rPr>
          <w:color w:val="FF0000"/>
          <w:sz w:val="24"/>
          <w:szCs w:val="24"/>
        </w:rPr>
        <w:t xml:space="preserve"> </w:t>
      </w:r>
      <w:r w:rsidR="009627E2" w:rsidRPr="009627E2">
        <w:rPr>
          <w:b/>
          <w:color w:val="auto"/>
          <w:sz w:val="24"/>
          <w:szCs w:val="24"/>
        </w:rPr>
        <w:t>The MLGCA</w:t>
      </w:r>
      <w:r w:rsidR="009627E2">
        <w:rPr>
          <w:b/>
          <w:color w:val="auto"/>
          <w:sz w:val="24"/>
          <w:szCs w:val="24"/>
        </w:rPr>
        <w:t xml:space="preserve"> does not have this information</w:t>
      </w:r>
      <w:r w:rsidR="004C6365" w:rsidRPr="009627E2">
        <w:rPr>
          <w:b/>
          <w:color w:val="auto"/>
          <w:sz w:val="24"/>
          <w:szCs w:val="24"/>
        </w:rPr>
        <w:t>.</w:t>
      </w:r>
    </w:p>
    <w:p w:rsidR="004C1770" w:rsidRDefault="004C1770" w:rsidP="004C1770">
      <w:pPr>
        <w:spacing w:line="240" w:lineRule="auto"/>
        <w:jc w:val="both"/>
        <w:rPr>
          <w:sz w:val="24"/>
          <w:szCs w:val="24"/>
        </w:rPr>
      </w:pPr>
    </w:p>
    <w:p w:rsidR="004C1770" w:rsidRPr="00A57B86" w:rsidRDefault="004C1770" w:rsidP="004C1770">
      <w:pPr>
        <w:spacing w:line="240" w:lineRule="auto"/>
        <w:jc w:val="both"/>
        <w:rPr>
          <w:sz w:val="24"/>
          <w:szCs w:val="24"/>
        </w:rPr>
      </w:pPr>
    </w:p>
    <w:p w:rsidR="004C6365" w:rsidRPr="004C6365" w:rsidRDefault="00A50E1F" w:rsidP="004C6365">
      <w:pPr>
        <w:spacing w:line="240" w:lineRule="auto"/>
        <w:jc w:val="both"/>
        <w:rPr>
          <w:sz w:val="24"/>
          <w:szCs w:val="24"/>
        </w:rPr>
      </w:pPr>
      <w:r>
        <w:rPr>
          <w:b/>
          <w:sz w:val="24"/>
          <w:szCs w:val="24"/>
        </w:rPr>
        <w:t>3</w:t>
      </w:r>
      <w:r w:rsidR="00456778">
        <w:rPr>
          <w:b/>
          <w:sz w:val="24"/>
          <w:szCs w:val="24"/>
        </w:rPr>
        <w:t>4.</w:t>
      </w:r>
      <w:r w:rsidR="00BF6948" w:rsidRPr="00286175">
        <w:rPr>
          <w:b/>
          <w:sz w:val="24"/>
          <w:szCs w:val="24"/>
        </w:rPr>
        <w:tab/>
      </w:r>
      <w:r w:rsidR="00BF6948" w:rsidRPr="00286175">
        <w:rPr>
          <w:b/>
          <w:sz w:val="24"/>
          <w:szCs w:val="24"/>
          <w:u w:val="single"/>
        </w:rPr>
        <w:t>QUESTION:</w:t>
      </w:r>
      <w:r w:rsidR="00BF6948" w:rsidRPr="00286175">
        <w:rPr>
          <w:sz w:val="24"/>
          <w:szCs w:val="24"/>
        </w:rPr>
        <w:t xml:space="preserve"> </w:t>
      </w:r>
      <w:r w:rsidR="004C6365" w:rsidRPr="004C6365">
        <w:rPr>
          <w:sz w:val="24"/>
          <w:szCs w:val="24"/>
        </w:rPr>
        <w:t xml:space="preserve">Attachment M, Contract, </w:t>
      </w:r>
      <w:r w:rsidR="00B73239">
        <w:rPr>
          <w:sz w:val="24"/>
          <w:szCs w:val="24"/>
        </w:rPr>
        <w:t>P</w:t>
      </w:r>
      <w:r w:rsidR="002739B1">
        <w:rPr>
          <w:sz w:val="24"/>
          <w:szCs w:val="24"/>
        </w:rPr>
        <w:t xml:space="preserve">ages 43 and 44:  </w:t>
      </w:r>
      <w:r w:rsidR="004C6365" w:rsidRPr="004C6365">
        <w:rPr>
          <w:sz w:val="24"/>
          <w:szCs w:val="24"/>
        </w:rPr>
        <w:t>We understand negotiation of the contract is not encouraged. As a public company, we do have certain diligence obligations and we would ask for understanding as to scope of negotiation permitted. In particular, the following sections of the agreement we would review:</w:t>
      </w:r>
    </w:p>
    <w:p w:rsidR="004C6365" w:rsidRPr="004C6365" w:rsidRDefault="004C6365" w:rsidP="004C6365">
      <w:pPr>
        <w:spacing w:line="240" w:lineRule="auto"/>
        <w:jc w:val="both"/>
        <w:rPr>
          <w:sz w:val="24"/>
          <w:szCs w:val="24"/>
        </w:rPr>
      </w:pPr>
    </w:p>
    <w:p w:rsidR="004C6365" w:rsidRPr="004C6365" w:rsidRDefault="004C6365" w:rsidP="004C6365">
      <w:pPr>
        <w:spacing w:line="240" w:lineRule="auto"/>
        <w:jc w:val="both"/>
        <w:rPr>
          <w:sz w:val="24"/>
          <w:szCs w:val="24"/>
        </w:rPr>
      </w:pPr>
      <w:r w:rsidRPr="004C6365">
        <w:rPr>
          <w:sz w:val="24"/>
          <w:szCs w:val="24"/>
        </w:rPr>
        <w:t>•</w:t>
      </w:r>
      <w:r w:rsidRPr="004C6365">
        <w:rPr>
          <w:sz w:val="24"/>
          <w:szCs w:val="24"/>
        </w:rPr>
        <w:tab/>
        <w:t>Section 2.2 - We would ask if email can be considered a 'writing' for purposes of Contractor asserting its right for a payment adjustment if contract changes are requested by the MLGCC.</w:t>
      </w:r>
    </w:p>
    <w:p w:rsidR="00BF6948" w:rsidRPr="00C973F2" w:rsidRDefault="004C6365" w:rsidP="004C6365">
      <w:pPr>
        <w:spacing w:line="240" w:lineRule="auto"/>
        <w:jc w:val="both"/>
        <w:rPr>
          <w:sz w:val="24"/>
          <w:szCs w:val="24"/>
        </w:rPr>
      </w:pPr>
      <w:r w:rsidRPr="004C6365">
        <w:rPr>
          <w:sz w:val="24"/>
          <w:szCs w:val="24"/>
        </w:rPr>
        <w:t>•</w:t>
      </w:r>
      <w:r w:rsidRPr="004C6365">
        <w:rPr>
          <w:sz w:val="24"/>
          <w:szCs w:val="24"/>
        </w:rPr>
        <w:tab/>
        <w:t>Section 3.3 - We would ask that any extension requests by MLGCC to extend the contract are expressly made in writing.</w:t>
      </w:r>
    </w:p>
    <w:p w:rsidR="00090945" w:rsidRDefault="00090945" w:rsidP="00BF6948">
      <w:pPr>
        <w:spacing w:line="240" w:lineRule="auto"/>
        <w:jc w:val="both"/>
        <w:rPr>
          <w:sz w:val="24"/>
          <w:szCs w:val="24"/>
        </w:rPr>
      </w:pPr>
    </w:p>
    <w:p w:rsidR="00237762" w:rsidRDefault="00BF6948" w:rsidP="004C6365">
      <w:pPr>
        <w:spacing w:line="240" w:lineRule="auto"/>
        <w:ind w:firstLine="720"/>
        <w:jc w:val="both"/>
        <w:rPr>
          <w:sz w:val="24"/>
          <w:szCs w:val="24"/>
        </w:rPr>
      </w:pPr>
      <w:r w:rsidRPr="00286175">
        <w:rPr>
          <w:b/>
          <w:sz w:val="24"/>
          <w:szCs w:val="24"/>
          <w:u w:val="single"/>
        </w:rPr>
        <w:t>ANSWER:</w:t>
      </w:r>
      <w:r w:rsidR="002A593F">
        <w:rPr>
          <w:sz w:val="24"/>
          <w:szCs w:val="24"/>
        </w:rPr>
        <w:t xml:space="preserve"> </w:t>
      </w:r>
    </w:p>
    <w:p w:rsidR="004E4B6E" w:rsidRPr="004E4B6E" w:rsidRDefault="004E4B6E" w:rsidP="004E4B6E">
      <w:pPr>
        <w:spacing w:line="240" w:lineRule="auto"/>
        <w:jc w:val="both"/>
        <w:rPr>
          <w:b/>
          <w:sz w:val="24"/>
          <w:szCs w:val="24"/>
        </w:rPr>
      </w:pPr>
      <w:r w:rsidRPr="004E4B6E">
        <w:rPr>
          <w:b/>
          <w:sz w:val="24"/>
          <w:szCs w:val="24"/>
        </w:rPr>
        <w:t>2.2)</w:t>
      </w:r>
      <w:r>
        <w:rPr>
          <w:b/>
          <w:sz w:val="24"/>
          <w:szCs w:val="24"/>
        </w:rPr>
        <w:t xml:space="preserve"> Yes</w:t>
      </w:r>
    </w:p>
    <w:p w:rsidR="004C6365" w:rsidRPr="004E4B6E" w:rsidRDefault="004E4B6E" w:rsidP="00286175">
      <w:pPr>
        <w:spacing w:line="240" w:lineRule="auto"/>
        <w:jc w:val="both"/>
        <w:rPr>
          <w:b/>
          <w:sz w:val="24"/>
          <w:szCs w:val="24"/>
        </w:rPr>
      </w:pPr>
      <w:r w:rsidRPr="004E4B6E">
        <w:rPr>
          <w:b/>
          <w:sz w:val="24"/>
          <w:szCs w:val="24"/>
        </w:rPr>
        <w:t>3.3</w:t>
      </w:r>
      <w:r w:rsidR="00B9444B" w:rsidRPr="004E4B6E">
        <w:rPr>
          <w:b/>
          <w:sz w:val="24"/>
          <w:szCs w:val="24"/>
        </w:rPr>
        <w:t>) For unilateral extensions it is the normal business practice of the MLGCA to notify the contractor of the intent and subsequently upon final approval by BPW or other State agency, as necessary.</w:t>
      </w:r>
    </w:p>
    <w:p w:rsidR="004C6365" w:rsidRPr="004E4B6E" w:rsidRDefault="004C6365" w:rsidP="00286175">
      <w:pPr>
        <w:spacing w:line="240" w:lineRule="auto"/>
        <w:jc w:val="both"/>
        <w:rPr>
          <w:b/>
          <w:sz w:val="24"/>
          <w:szCs w:val="24"/>
        </w:rPr>
      </w:pPr>
    </w:p>
    <w:p w:rsidR="004C6365" w:rsidRPr="00286175" w:rsidRDefault="004C6365" w:rsidP="00286175">
      <w:pPr>
        <w:spacing w:line="240" w:lineRule="auto"/>
        <w:jc w:val="both"/>
        <w:rPr>
          <w:sz w:val="24"/>
          <w:szCs w:val="24"/>
        </w:rPr>
      </w:pPr>
    </w:p>
    <w:p w:rsidR="0012306A" w:rsidRPr="0012306A" w:rsidRDefault="00A50E1F" w:rsidP="0012306A">
      <w:pPr>
        <w:spacing w:line="240" w:lineRule="auto"/>
        <w:jc w:val="both"/>
        <w:rPr>
          <w:sz w:val="24"/>
          <w:szCs w:val="24"/>
        </w:rPr>
      </w:pPr>
      <w:r>
        <w:rPr>
          <w:b/>
          <w:sz w:val="24"/>
          <w:szCs w:val="24"/>
        </w:rPr>
        <w:t>3</w:t>
      </w:r>
      <w:r w:rsidR="00456778">
        <w:rPr>
          <w:b/>
          <w:sz w:val="24"/>
          <w:szCs w:val="24"/>
        </w:rPr>
        <w:t>5</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2739B1">
        <w:rPr>
          <w:sz w:val="24"/>
          <w:szCs w:val="24"/>
        </w:rPr>
        <w:t xml:space="preserve"> Section</w:t>
      </w:r>
      <w:r w:rsidR="00BC37D4">
        <w:rPr>
          <w:sz w:val="24"/>
          <w:szCs w:val="24"/>
        </w:rPr>
        <w:t xml:space="preserve"> 1.1 Offeror Minimum Qualifications, Sub-section </w:t>
      </w:r>
      <w:r w:rsidR="0012306A" w:rsidRPr="0012306A">
        <w:rPr>
          <w:sz w:val="24"/>
          <w:szCs w:val="24"/>
        </w:rPr>
        <w:t>1.1.1.B</w:t>
      </w:r>
      <w:r w:rsidR="00B73239">
        <w:rPr>
          <w:sz w:val="24"/>
          <w:szCs w:val="24"/>
        </w:rPr>
        <w:t>, P</w:t>
      </w:r>
      <w:r w:rsidR="002739B1">
        <w:rPr>
          <w:sz w:val="24"/>
          <w:szCs w:val="24"/>
        </w:rPr>
        <w:t>age</w:t>
      </w:r>
      <w:r w:rsidR="0012306A" w:rsidRPr="0012306A">
        <w:rPr>
          <w:sz w:val="24"/>
          <w:szCs w:val="24"/>
        </w:rPr>
        <w:t xml:space="preserve"> 11</w:t>
      </w:r>
      <w:r w:rsidR="002739B1">
        <w:rPr>
          <w:sz w:val="24"/>
          <w:szCs w:val="24"/>
        </w:rPr>
        <w:t>:</w:t>
      </w:r>
      <w:r w:rsidR="0012306A" w:rsidRPr="0012306A">
        <w:rPr>
          <w:sz w:val="24"/>
          <w:szCs w:val="24"/>
        </w:rPr>
        <w:t xml:space="preserve"> The MLGCA states the following:</w:t>
      </w:r>
    </w:p>
    <w:p w:rsidR="0012306A" w:rsidRPr="0012306A" w:rsidRDefault="0012306A" w:rsidP="0012306A">
      <w:pPr>
        <w:spacing w:line="240" w:lineRule="auto"/>
        <w:jc w:val="both"/>
        <w:rPr>
          <w:sz w:val="24"/>
          <w:szCs w:val="24"/>
        </w:rPr>
      </w:pPr>
      <w:r w:rsidRPr="0012306A">
        <w:rPr>
          <w:sz w:val="24"/>
          <w:szCs w:val="24"/>
        </w:rPr>
        <w:t>“The proposed system must:</w:t>
      </w:r>
    </w:p>
    <w:p w:rsidR="0012306A" w:rsidRPr="0012306A" w:rsidRDefault="0012306A" w:rsidP="002739B1">
      <w:pPr>
        <w:spacing w:line="240" w:lineRule="auto"/>
        <w:ind w:left="432"/>
        <w:jc w:val="both"/>
        <w:rPr>
          <w:sz w:val="24"/>
          <w:szCs w:val="24"/>
        </w:rPr>
      </w:pPr>
      <w:r w:rsidRPr="0012306A">
        <w:rPr>
          <w:sz w:val="24"/>
          <w:szCs w:val="24"/>
        </w:rPr>
        <w:t>A. be owned and operational by the Offeror for not less than three (3) years;</w:t>
      </w:r>
    </w:p>
    <w:p w:rsidR="0012306A" w:rsidRPr="0012306A" w:rsidRDefault="0012306A" w:rsidP="002739B1">
      <w:pPr>
        <w:spacing w:line="240" w:lineRule="auto"/>
        <w:ind w:left="432"/>
        <w:jc w:val="both"/>
        <w:rPr>
          <w:sz w:val="24"/>
          <w:szCs w:val="24"/>
        </w:rPr>
      </w:pPr>
      <w:r w:rsidRPr="0012306A">
        <w:rPr>
          <w:sz w:val="24"/>
          <w:szCs w:val="24"/>
        </w:rPr>
        <w:t>B. currently control not less than 10,000 VLTs in a single jurisdiction; and</w:t>
      </w:r>
    </w:p>
    <w:p w:rsidR="0012306A" w:rsidRPr="0012306A" w:rsidRDefault="0012306A" w:rsidP="002739B1">
      <w:pPr>
        <w:spacing w:line="240" w:lineRule="auto"/>
        <w:ind w:left="432"/>
        <w:jc w:val="both"/>
        <w:rPr>
          <w:sz w:val="24"/>
          <w:szCs w:val="24"/>
        </w:rPr>
      </w:pPr>
      <w:r w:rsidRPr="0012306A">
        <w:rPr>
          <w:sz w:val="24"/>
          <w:szCs w:val="24"/>
        </w:rPr>
        <w:t>C. be scalable to control not less than 20,000 VLTs across six or more gaming venues.”</w:t>
      </w:r>
    </w:p>
    <w:p w:rsidR="0012306A" w:rsidRDefault="002739B1" w:rsidP="0012306A">
      <w:pPr>
        <w:spacing w:line="240" w:lineRule="auto"/>
        <w:jc w:val="both"/>
        <w:rPr>
          <w:sz w:val="24"/>
          <w:szCs w:val="24"/>
        </w:rPr>
      </w:pPr>
      <w:r>
        <w:rPr>
          <w:sz w:val="24"/>
          <w:szCs w:val="24"/>
        </w:rPr>
        <w:t>Would the MLGCA</w:t>
      </w:r>
      <w:r w:rsidR="0012306A" w:rsidRPr="0012306A">
        <w:rPr>
          <w:sz w:val="24"/>
          <w:szCs w:val="24"/>
        </w:rPr>
        <w:t xml:space="preserve"> include the environments where we are conne</w:t>
      </w:r>
      <w:r w:rsidR="006632B4">
        <w:rPr>
          <w:sz w:val="24"/>
          <w:szCs w:val="24"/>
        </w:rPr>
        <w:t xml:space="preserve">cting VLTs in wide area network </w:t>
      </w:r>
      <w:r w:rsidR="0012306A" w:rsidRPr="0012306A">
        <w:rPr>
          <w:sz w:val="24"/>
          <w:szCs w:val="24"/>
        </w:rPr>
        <w:t>(bars, cafes, etc.) as a reference to meet the 10,000 VLT requirement?</w:t>
      </w:r>
    </w:p>
    <w:p w:rsidR="004F59CD" w:rsidRPr="00C23846" w:rsidRDefault="004F59CD" w:rsidP="004F59CD">
      <w:pPr>
        <w:spacing w:line="240" w:lineRule="auto"/>
        <w:jc w:val="both"/>
        <w:rPr>
          <w:sz w:val="24"/>
          <w:szCs w:val="24"/>
        </w:rPr>
      </w:pPr>
    </w:p>
    <w:p w:rsidR="00286175" w:rsidRPr="007901C1" w:rsidRDefault="00D80292" w:rsidP="007901C1">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4E4B6E">
        <w:rPr>
          <w:b/>
          <w:sz w:val="24"/>
          <w:szCs w:val="24"/>
        </w:rPr>
        <w:t>Yes</w:t>
      </w:r>
    </w:p>
    <w:p w:rsidR="00CF21CF" w:rsidRDefault="00CF21CF" w:rsidP="00CF21CF">
      <w:pPr>
        <w:spacing w:line="240" w:lineRule="auto"/>
        <w:jc w:val="both"/>
        <w:rPr>
          <w:sz w:val="24"/>
          <w:szCs w:val="24"/>
        </w:rPr>
      </w:pPr>
    </w:p>
    <w:p w:rsidR="004E4B6E" w:rsidRPr="00286175" w:rsidRDefault="004E4B6E" w:rsidP="00CF21CF">
      <w:pPr>
        <w:spacing w:line="240" w:lineRule="auto"/>
        <w:jc w:val="both"/>
        <w:rPr>
          <w:sz w:val="24"/>
          <w:szCs w:val="24"/>
        </w:rPr>
      </w:pPr>
    </w:p>
    <w:p w:rsidR="0012306A" w:rsidRDefault="00A50E1F" w:rsidP="0012306A">
      <w:pPr>
        <w:spacing w:line="240" w:lineRule="auto"/>
        <w:jc w:val="both"/>
        <w:rPr>
          <w:sz w:val="24"/>
          <w:szCs w:val="24"/>
        </w:rPr>
      </w:pPr>
      <w:r>
        <w:rPr>
          <w:b/>
          <w:sz w:val="24"/>
          <w:szCs w:val="24"/>
        </w:rPr>
        <w:t>3</w:t>
      </w:r>
      <w:r w:rsidR="007901C1">
        <w:rPr>
          <w:b/>
          <w:sz w:val="24"/>
          <w:szCs w:val="24"/>
        </w:rPr>
        <w:t>6</w:t>
      </w:r>
      <w:r w:rsidR="00456778">
        <w:rPr>
          <w:b/>
          <w:sz w:val="24"/>
          <w:szCs w:val="24"/>
        </w:rPr>
        <w:t>.</w:t>
      </w:r>
      <w:r w:rsidR="00CF21CF" w:rsidRPr="00286175">
        <w:rPr>
          <w:b/>
          <w:sz w:val="24"/>
          <w:szCs w:val="24"/>
        </w:rPr>
        <w:tab/>
      </w:r>
      <w:r w:rsidR="00CF21CF" w:rsidRPr="00286175">
        <w:rPr>
          <w:b/>
          <w:sz w:val="24"/>
          <w:szCs w:val="24"/>
          <w:u w:val="single"/>
        </w:rPr>
        <w:t>QUESTION:</w:t>
      </w:r>
      <w:r w:rsidR="002A1984" w:rsidRPr="002A1984">
        <w:t xml:space="preserve"> </w:t>
      </w:r>
      <w:r w:rsidR="0028748F">
        <w:t xml:space="preserve">Section </w:t>
      </w:r>
      <w:r w:rsidR="00BC37D4">
        <w:rPr>
          <w:sz w:val="24"/>
          <w:szCs w:val="24"/>
        </w:rPr>
        <w:t>2.3.2 J. Asset Tracking</w:t>
      </w:r>
      <w:r w:rsidR="00B73239">
        <w:rPr>
          <w:sz w:val="24"/>
          <w:szCs w:val="24"/>
        </w:rPr>
        <w:t>, P</w:t>
      </w:r>
      <w:r w:rsidR="0028748F">
        <w:rPr>
          <w:sz w:val="24"/>
          <w:szCs w:val="24"/>
        </w:rPr>
        <w:t>age</w:t>
      </w:r>
      <w:r w:rsidR="0012306A" w:rsidRPr="0012306A">
        <w:rPr>
          <w:sz w:val="24"/>
          <w:szCs w:val="24"/>
        </w:rPr>
        <w:t xml:space="preserve"> 26</w:t>
      </w:r>
      <w:r w:rsidR="0028748F">
        <w:rPr>
          <w:sz w:val="24"/>
          <w:szCs w:val="24"/>
        </w:rPr>
        <w:t>:</w:t>
      </w:r>
      <w:r w:rsidR="00BC37D4">
        <w:rPr>
          <w:sz w:val="24"/>
          <w:szCs w:val="24"/>
        </w:rPr>
        <w:t xml:space="preserve"> </w:t>
      </w:r>
    </w:p>
    <w:p w:rsidR="0028748F" w:rsidRPr="0028748F" w:rsidRDefault="0028748F" w:rsidP="0012306A">
      <w:pPr>
        <w:spacing w:line="240" w:lineRule="auto"/>
        <w:jc w:val="both"/>
      </w:pPr>
    </w:p>
    <w:p w:rsidR="0012306A" w:rsidRDefault="00BC37D4" w:rsidP="0012306A">
      <w:pPr>
        <w:spacing w:line="240" w:lineRule="auto"/>
        <w:jc w:val="both"/>
        <w:rPr>
          <w:sz w:val="24"/>
          <w:szCs w:val="24"/>
        </w:rPr>
      </w:pPr>
      <w:r>
        <w:rPr>
          <w:sz w:val="24"/>
          <w:szCs w:val="24"/>
        </w:rPr>
        <w:t>Item 1)</w:t>
      </w:r>
      <w:r w:rsidR="00C73906">
        <w:rPr>
          <w:sz w:val="24"/>
          <w:szCs w:val="24"/>
        </w:rPr>
        <w:t xml:space="preserve"> states (emphasis added</w:t>
      </w:r>
      <w:r w:rsidR="0012306A" w:rsidRPr="0012306A">
        <w:rPr>
          <w:sz w:val="24"/>
          <w:szCs w:val="24"/>
        </w:rPr>
        <w:t>):</w:t>
      </w:r>
    </w:p>
    <w:p w:rsidR="00C73906" w:rsidRPr="0012306A" w:rsidRDefault="00C73906" w:rsidP="0012306A">
      <w:pPr>
        <w:spacing w:line="240" w:lineRule="auto"/>
        <w:jc w:val="both"/>
        <w:rPr>
          <w:sz w:val="24"/>
          <w:szCs w:val="24"/>
        </w:rPr>
      </w:pPr>
    </w:p>
    <w:p w:rsidR="0012306A" w:rsidRDefault="00C73906" w:rsidP="00C73906">
      <w:pPr>
        <w:spacing w:line="240" w:lineRule="auto"/>
        <w:ind w:left="432" w:right="432"/>
        <w:jc w:val="both"/>
        <w:rPr>
          <w:sz w:val="24"/>
          <w:szCs w:val="24"/>
        </w:rPr>
      </w:pPr>
      <w:r>
        <w:rPr>
          <w:sz w:val="24"/>
          <w:szCs w:val="24"/>
        </w:rPr>
        <w:t>“</w:t>
      </w:r>
      <w:r w:rsidR="0012306A" w:rsidRPr="0012306A">
        <w:rPr>
          <w:sz w:val="24"/>
          <w:szCs w:val="24"/>
        </w:rPr>
        <w:t>The Contractor shall provide state-wide asset management for all VLTs, includin</w:t>
      </w:r>
      <w:r>
        <w:rPr>
          <w:sz w:val="24"/>
          <w:szCs w:val="24"/>
        </w:rPr>
        <w:t xml:space="preserve">g asset tracking, </w:t>
      </w:r>
      <w:r w:rsidR="0012306A" w:rsidRPr="00FD1446">
        <w:rPr>
          <w:b/>
          <w:i/>
          <w:sz w:val="24"/>
          <w:szCs w:val="24"/>
        </w:rPr>
        <w:t>hardware status, location, maintenance history, inventory status, spar</w:t>
      </w:r>
      <w:r w:rsidRPr="00FD1446">
        <w:rPr>
          <w:b/>
          <w:i/>
          <w:sz w:val="24"/>
          <w:szCs w:val="24"/>
        </w:rPr>
        <w:t>e parts.</w:t>
      </w:r>
      <w:r>
        <w:rPr>
          <w:sz w:val="24"/>
          <w:szCs w:val="24"/>
        </w:rPr>
        <w:t xml:space="preserve"> For all VLTs the asset </w:t>
      </w:r>
      <w:r w:rsidR="0012306A" w:rsidRPr="0012306A">
        <w:rPr>
          <w:sz w:val="24"/>
          <w:szCs w:val="24"/>
        </w:rPr>
        <w:t>management system shall include the following fields: State identifica</w:t>
      </w:r>
      <w:r>
        <w:rPr>
          <w:sz w:val="24"/>
          <w:szCs w:val="24"/>
        </w:rPr>
        <w:t xml:space="preserve">tion number, serial number, VLT </w:t>
      </w:r>
      <w:r w:rsidR="0012306A" w:rsidRPr="0012306A">
        <w:rPr>
          <w:sz w:val="24"/>
          <w:szCs w:val="24"/>
        </w:rPr>
        <w:t>Manufacturer name, game name, and location. The Contractor</w:t>
      </w:r>
      <w:r>
        <w:rPr>
          <w:sz w:val="24"/>
          <w:szCs w:val="24"/>
        </w:rPr>
        <w:t xml:space="preserve"> shall provide </w:t>
      </w:r>
      <w:r>
        <w:rPr>
          <w:sz w:val="24"/>
          <w:szCs w:val="24"/>
        </w:rPr>
        <w:lastRenderedPageBreak/>
        <w:t xml:space="preserve">designated MLGCC </w:t>
      </w:r>
      <w:r w:rsidR="0012306A" w:rsidRPr="0012306A">
        <w:rPr>
          <w:sz w:val="24"/>
          <w:szCs w:val="24"/>
        </w:rPr>
        <w:t>employees with update and report capability to the asset tracking system.</w:t>
      </w:r>
      <w:r>
        <w:rPr>
          <w:sz w:val="24"/>
          <w:szCs w:val="24"/>
        </w:rPr>
        <w:t>”</w:t>
      </w:r>
    </w:p>
    <w:p w:rsidR="00C73906" w:rsidRPr="0012306A" w:rsidRDefault="00C73906" w:rsidP="0012306A">
      <w:pPr>
        <w:spacing w:line="240" w:lineRule="auto"/>
        <w:jc w:val="both"/>
        <w:rPr>
          <w:sz w:val="24"/>
          <w:szCs w:val="24"/>
        </w:rPr>
      </w:pPr>
    </w:p>
    <w:p w:rsidR="0012306A" w:rsidRDefault="0012306A" w:rsidP="0012306A">
      <w:pPr>
        <w:spacing w:line="240" w:lineRule="auto"/>
        <w:jc w:val="both"/>
        <w:rPr>
          <w:sz w:val="24"/>
          <w:szCs w:val="24"/>
        </w:rPr>
      </w:pPr>
      <w:r w:rsidRPr="0012306A">
        <w:rPr>
          <w:sz w:val="24"/>
          <w:szCs w:val="24"/>
        </w:rPr>
        <w:t>The MLGCA was res</w:t>
      </w:r>
      <w:r w:rsidR="00381C8B">
        <w:rPr>
          <w:sz w:val="24"/>
          <w:szCs w:val="24"/>
        </w:rPr>
        <w:t>ponsible for VLTs up until 2014</w:t>
      </w:r>
      <w:r w:rsidRPr="0012306A">
        <w:rPr>
          <w:sz w:val="24"/>
          <w:szCs w:val="24"/>
        </w:rPr>
        <w:t xml:space="preserve"> when the State transferred ownership to th</w:t>
      </w:r>
      <w:r w:rsidR="00C73906">
        <w:rPr>
          <w:sz w:val="24"/>
          <w:szCs w:val="24"/>
        </w:rPr>
        <w:t xml:space="preserve">e </w:t>
      </w:r>
      <w:r w:rsidRPr="0012306A">
        <w:rPr>
          <w:sz w:val="24"/>
          <w:szCs w:val="24"/>
        </w:rPr>
        <w:t>individual casinos. Thus, the MLGCA is no longer in the VLT business.</w:t>
      </w:r>
    </w:p>
    <w:p w:rsidR="00C73906" w:rsidRPr="0012306A" w:rsidRDefault="00C73906" w:rsidP="0012306A">
      <w:pPr>
        <w:spacing w:line="240" w:lineRule="auto"/>
        <w:jc w:val="both"/>
        <w:rPr>
          <w:sz w:val="24"/>
          <w:szCs w:val="24"/>
        </w:rPr>
      </w:pPr>
    </w:p>
    <w:p w:rsidR="0012306A" w:rsidRDefault="004272FC" w:rsidP="0012306A">
      <w:pPr>
        <w:spacing w:line="240" w:lineRule="auto"/>
        <w:jc w:val="both"/>
        <w:rPr>
          <w:sz w:val="24"/>
          <w:szCs w:val="24"/>
        </w:rPr>
      </w:pPr>
      <w:r>
        <w:rPr>
          <w:sz w:val="24"/>
          <w:szCs w:val="24"/>
        </w:rPr>
        <w:t>a)</w:t>
      </w:r>
      <w:r w:rsidR="00381C8B">
        <w:rPr>
          <w:sz w:val="24"/>
          <w:szCs w:val="24"/>
        </w:rPr>
        <w:t xml:space="preserve"> Is this requirement possibly</w:t>
      </w:r>
      <w:r w:rsidR="0012306A" w:rsidRPr="0012306A">
        <w:rPr>
          <w:sz w:val="24"/>
          <w:szCs w:val="24"/>
        </w:rPr>
        <w:t xml:space="preserve"> a carryover from the 200</w:t>
      </w:r>
      <w:r w:rsidR="00381C8B">
        <w:rPr>
          <w:sz w:val="24"/>
          <w:szCs w:val="24"/>
        </w:rPr>
        <w:t>9 RFP</w:t>
      </w:r>
      <w:r w:rsidR="00C73906">
        <w:rPr>
          <w:sz w:val="24"/>
          <w:szCs w:val="24"/>
        </w:rPr>
        <w:t xml:space="preserve"> and the Contractor is no </w:t>
      </w:r>
      <w:r w:rsidR="0012306A" w:rsidRPr="0012306A">
        <w:rPr>
          <w:sz w:val="24"/>
          <w:szCs w:val="24"/>
        </w:rPr>
        <w:t>longer actually needed to perform this service since the MLGCA no longer owns the machines?</w:t>
      </w:r>
    </w:p>
    <w:p w:rsidR="00C73906" w:rsidRPr="0012306A" w:rsidRDefault="00C73906" w:rsidP="0012306A">
      <w:pPr>
        <w:spacing w:line="240" w:lineRule="auto"/>
        <w:jc w:val="both"/>
        <w:rPr>
          <w:sz w:val="24"/>
          <w:szCs w:val="24"/>
        </w:rPr>
      </w:pPr>
    </w:p>
    <w:p w:rsidR="0012306A" w:rsidRDefault="004272FC" w:rsidP="0012306A">
      <w:pPr>
        <w:spacing w:line="240" w:lineRule="auto"/>
        <w:jc w:val="both"/>
        <w:rPr>
          <w:sz w:val="24"/>
          <w:szCs w:val="24"/>
        </w:rPr>
      </w:pPr>
      <w:r>
        <w:rPr>
          <w:sz w:val="24"/>
          <w:szCs w:val="24"/>
        </w:rPr>
        <w:t>b)</w:t>
      </w:r>
      <w:r w:rsidR="0012306A" w:rsidRPr="0012306A">
        <w:rPr>
          <w:sz w:val="24"/>
          <w:szCs w:val="24"/>
        </w:rPr>
        <w:t xml:space="preserve"> Alternatively, if the MLGCA does require this service, does it envision</w:t>
      </w:r>
      <w:r w:rsidR="00C73906">
        <w:rPr>
          <w:sz w:val="24"/>
          <w:szCs w:val="24"/>
        </w:rPr>
        <w:t xml:space="preserve"> asset tracking to be performed </w:t>
      </w:r>
      <w:r w:rsidR="0012306A" w:rsidRPr="0012306A">
        <w:rPr>
          <w:sz w:val="24"/>
          <w:szCs w:val="24"/>
        </w:rPr>
        <w:t>by the Contractor and the Casinos in coordination with one another, or to</w:t>
      </w:r>
      <w:r w:rsidR="00C73906">
        <w:rPr>
          <w:sz w:val="24"/>
          <w:szCs w:val="24"/>
        </w:rPr>
        <w:t xml:space="preserve"> be performed by the Contractor </w:t>
      </w:r>
      <w:r w:rsidR="0012306A" w:rsidRPr="0012306A">
        <w:rPr>
          <w:sz w:val="24"/>
          <w:szCs w:val="24"/>
        </w:rPr>
        <w:t>alone as an alternative to the Casinos?</w:t>
      </w:r>
    </w:p>
    <w:p w:rsidR="00C73906" w:rsidRPr="0012306A" w:rsidRDefault="00C73906" w:rsidP="0012306A">
      <w:pPr>
        <w:spacing w:line="240" w:lineRule="auto"/>
        <w:jc w:val="both"/>
        <w:rPr>
          <w:sz w:val="24"/>
          <w:szCs w:val="24"/>
        </w:rPr>
      </w:pPr>
    </w:p>
    <w:p w:rsidR="0012306A" w:rsidRDefault="004272FC" w:rsidP="0012306A">
      <w:pPr>
        <w:spacing w:line="240" w:lineRule="auto"/>
        <w:jc w:val="both"/>
        <w:rPr>
          <w:sz w:val="24"/>
          <w:szCs w:val="24"/>
        </w:rPr>
      </w:pPr>
      <w:r>
        <w:rPr>
          <w:sz w:val="24"/>
          <w:szCs w:val="24"/>
        </w:rPr>
        <w:t>c)</w:t>
      </w:r>
      <w:r w:rsidR="0012306A" w:rsidRPr="0012306A">
        <w:rPr>
          <w:sz w:val="24"/>
          <w:szCs w:val="24"/>
        </w:rPr>
        <w:t xml:space="preserve"> Furthermore, since the MLGCA is no longer in the VLT business, the </w:t>
      </w:r>
      <w:r w:rsidR="00C73906">
        <w:rPr>
          <w:sz w:val="24"/>
          <w:szCs w:val="24"/>
        </w:rPr>
        <w:t xml:space="preserve">following requirement items are </w:t>
      </w:r>
      <w:r w:rsidR="0012306A" w:rsidRPr="0012306A">
        <w:rPr>
          <w:sz w:val="24"/>
          <w:szCs w:val="24"/>
        </w:rPr>
        <w:t xml:space="preserve">no longer under its scope but are managed by the Casinos and known at the Casino level: </w:t>
      </w:r>
      <w:r w:rsidR="0012306A" w:rsidRPr="00FD1446">
        <w:rPr>
          <w:b/>
          <w:i/>
          <w:sz w:val="24"/>
          <w:szCs w:val="24"/>
        </w:rPr>
        <w:t>hardware</w:t>
      </w:r>
      <w:r w:rsidR="00C73906" w:rsidRPr="00FD1446">
        <w:rPr>
          <w:b/>
          <w:i/>
          <w:sz w:val="24"/>
          <w:szCs w:val="24"/>
        </w:rPr>
        <w:t xml:space="preserve"> </w:t>
      </w:r>
      <w:r w:rsidR="0012306A" w:rsidRPr="00FD1446">
        <w:rPr>
          <w:b/>
          <w:i/>
          <w:sz w:val="24"/>
          <w:szCs w:val="24"/>
        </w:rPr>
        <w:t>status, location, maintenance history, inventory status, spare parts.</w:t>
      </w:r>
      <w:r w:rsidR="0012306A" w:rsidRPr="0012306A">
        <w:rPr>
          <w:sz w:val="24"/>
          <w:szCs w:val="24"/>
        </w:rPr>
        <w:t xml:space="preserve"> Some items, such as spare parts,</w:t>
      </w:r>
      <w:r w:rsidR="00C73906">
        <w:rPr>
          <w:sz w:val="24"/>
          <w:szCs w:val="24"/>
        </w:rPr>
        <w:t xml:space="preserve"> </w:t>
      </w:r>
      <w:r w:rsidR="0012306A" w:rsidRPr="0012306A">
        <w:rPr>
          <w:sz w:val="24"/>
          <w:szCs w:val="24"/>
        </w:rPr>
        <w:t xml:space="preserve">would be particularly challenging for the Contractor to track. </w:t>
      </w:r>
      <w:r>
        <w:rPr>
          <w:sz w:val="24"/>
          <w:szCs w:val="24"/>
        </w:rPr>
        <w:t xml:space="preserve"> </w:t>
      </w:r>
      <w:r w:rsidR="0012306A" w:rsidRPr="0012306A">
        <w:rPr>
          <w:sz w:val="24"/>
          <w:szCs w:val="24"/>
        </w:rPr>
        <w:t>Would the</w:t>
      </w:r>
      <w:r w:rsidR="00C73906">
        <w:rPr>
          <w:sz w:val="24"/>
          <w:szCs w:val="24"/>
        </w:rPr>
        <w:t xml:space="preserve"> MLGCA consider removing </w:t>
      </w:r>
      <w:r w:rsidR="0012306A" w:rsidRPr="0012306A">
        <w:rPr>
          <w:sz w:val="24"/>
          <w:szCs w:val="24"/>
        </w:rPr>
        <w:t>these items from the requirement and revising the requirement as follows:</w:t>
      </w:r>
    </w:p>
    <w:p w:rsidR="00C73906" w:rsidRPr="0012306A" w:rsidRDefault="00C73906" w:rsidP="0012306A">
      <w:pPr>
        <w:spacing w:line="240" w:lineRule="auto"/>
        <w:jc w:val="both"/>
        <w:rPr>
          <w:sz w:val="24"/>
          <w:szCs w:val="24"/>
        </w:rPr>
      </w:pPr>
    </w:p>
    <w:p w:rsidR="0012306A" w:rsidRPr="00B11BA1" w:rsidRDefault="0012306A" w:rsidP="00C73906">
      <w:pPr>
        <w:spacing w:line="240" w:lineRule="auto"/>
        <w:ind w:left="432" w:right="432"/>
        <w:jc w:val="both"/>
        <w:rPr>
          <w:sz w:val="24"/>
          <w:szCs w:val="24"/>
        </w:rPr>
      </w:pPr>
      <w:r w:rsidRPr="0012306A">
        <w:rPr>
          <w:sz w:val="24"/>
          <w:szCs w:val="24"/>
        </w:rPr>
        <w:t>The Contractor shall provide state-wide asset management for all VLTs, in</w:t>
      </w:r>
      <w:r w:rsidR="00C73906">
        <w:rPr>
          <w:sz w:val="24"/>
          <w:szCs w:val="24"/>
        </w:rPr>
        <w:t xml:space="preserve">cluding asset tracking. For all </w:t>
      </w:r>
      <w:r w:rsidRPr="0012306A">
        <w:rPr>
          <w:sz w:val="24"/>
          <w:szCs w:val="24"/>
        </w:rPr>
        <w:t>VLTs the asset management system shall include the following fields: Stat</w:t>
      </w:r>
      <w:r w:rsidR="00C73906">
        <w:rPr>
          <w:sz w:val="24"/>
          <w:szCs w:val="24"/>
        </w:rPr>
        <w:t xml:space="preserve">e identification number, serial </w:t>
      </w:r>
      <w:r w:rsidRPr="0012306A">
        <w:rPr>
          <w:sz w:val="24"/>
          <w:szCs w:val="24"/>
        </w:rPr>
        <w:t xml:space="preserve">number, VLT Manufacturer name, game name, and location. The Contractor </w:t>
      </w:r>
      <w:r w:rsidR="00C73906">
        <w:rPr>
          <w:sz w:val="24"/>
          <w:szCs w:val="24"/>
        </w:rPr>
        <w:t xml:space="preserve">shall provide designated </w:t>
      </w:r>
      <w:r w:rsidRPr="0012306A">
        <w:rPr>
          <w:sz w:val="24"/>
          <w:szCs w:val="24"/>
        </w:rPr>
        <w:t>MLGCC employees with update and report capability to the asset tracking system.</w:t>
      </w:r>
    </w:p>
    <w:p w:rsidR="00CF21CF" w:rsidRDefault="00CF21CF" w:rsidP="00CF21CF">
      <w:pPr>
        <w:spacing w:line="240" w:lineRule="auto"/>
        <w:jc w:val="both"/>
        <w:rPr>
          <w:sz w:val="24"/>
          <w:szCs w:val="24"/>
        </w:rPr>
      </w:pPr>
    </w:p>
    <w:p w:rsidR="002A5768" w:rsidRPr="002A5768" w:rsidRDefault="00CF21CF" w:rsidP="002A5768">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2A5768" w:rsidRPr="002A5768">
        <w:rPr>
          <w:b/>
          <w:sz w:val="24"/>
          <w:szCs w:val="24"/>
        </w:rPr>
        <w:t xml:space="preserve">a) No, tracking of the following are </w:t>
      </w:r>
      <w:r w:rsidR="002A5768">
        <w:rPr>
          <w:b/>
          <w:sz w:val="24"/>
          <w:szCs w:val="24"/>
        </w:rPr>
        <w:t xml:space="preserve">not required: </w:t>
      </w:r>
      <w:r w:rsidR="002A5768" w:rsidRPr="002A5768">
        <w:rPr>
          <w:b/>
          <w:sz w:val="24"/>
          <w:szCs w:val="24"/>
        </w:rPr>
        <w:t>hardware status, maintenance history, inventory status, spare parts.</w:t>
      </w:r>
    </w:p>
    <w:p w:rsidR="002A5768" w:rsidRPr="002A5768" w:rsidRDefault="002A5768" w:rsidP="002A5768">
      <w:pPr>
        <w:spacing w:line="240" w:lineRule="auto"/>
        <w:jc w:val="both"/>
        <w:rPr>
          <w:b/>
          <w:sz w:val="24"/>
          <w:szCs w:val="24"/>
        </w:rPr>
      </w:pPr>
      <w:r w:rsidRPr="002A5768">
        <w:rPr>
          <w:b/>
          <w:sz w:val="24"/>
          <w:szCs w:val="24"/>
        </w:rPr>
        <w:t>b) Contractor and Casino</w:t>
      </w:r>
    </w:p>
    <w:p w:rsidR="002A5768" w:rsidRPr="002A5768" w:rsidRDefault="002A5768" w:rsidP="002A5768">
      <w:pPr>
        <w:spacing w:line="240" w:lineRule="auto"/>
        <w:jc w:val="both"/>
        <w:rPr>
          <w:b/>
          <w:sz w:val="24"/>
          <w:szCs w:val="24"/>
        </w:rPr>
      </w:pPr>
      <w:r w:rsidRPr="002A5768">
        <w:rPr>
          <w:b/>
          <w:sz w:val="24"/>
          <w:szCs w:val="24"/>
        </w:rPr>
        <w:t>c) Yes</w:t>
      </w:r>
      <w:r w:rsidR="0032082D">
        <w:rPr>
          <w:b/>
          <w:sz w:val="24"/>
          <w:szCs w:val="24"/>
        </w:rPr>
        <w:t>,</w:t>
      </w:r>
      <w:r w:rsidRPr="002A5768">
        <w:rPr>
          <w:b/>
          <w:sz w:val="24"/>
          <w:szCs w:val="24"/>
        </w:rPr>
        <w:t xml:space="preserve"> the suggested lan</w:t>
      </w:r>
      <w:r>
        <w:rPr>
          <w:b/>
          <w:sz w:val="24"/>
          <w:szCs w:val="24"/>
        </w:rPr>
        <w:t>guage is acceptable</w:t>
      </w:r>
      <w:r w:rsidR="0032082D">
        <w:rPr>
          <w:b/>
          <w:sz w:val="24"/>
          <w:szCs w:val="24"/>
        </w:rPr>
        <w:t xml:space="preserve"> and the RFP will be amended</w:t>
      </w:r>
      <w:r>
        <w:rPr>
          <w:b/>
          <w:sz w:val="24"/>
          <w:szCs w:val="24"/>
        </w:rPr>
        <w:t>.</w:t>
      </w:r>
    </w:p>
    <w:p w:rsidR="00286175" w:rsidRPr="002A5768" w:rsidRDefault="002A5768" w:rsidP="00286175">
      <w:pPr>
        <w:spacing w:line="240" w:lineRule="auto"/>
        <w:jc w:val="both"/>
        <w:rPr>
          <w:b/>
          <w:sz w:val="24"/>
          <w:szCs w:val="24"/>
        </w:rPr>
      </w:pPr>
      <w:r w:rsidRPr="002A5768">
        <w:rPr>
          <w:b/>
          <w:sz w:val="24"/>
          <w:szCs w:val="24"/>
        </w:rPr>
        <w:t>(See Amendment #2 to the RFP)</w:t>
      </w:r>
    </w:p>
    <w:p w:rsidR="004F59CD" w:rsidRDefault="004F59CD" w:rsidP="004F59CD">
      <w:pPr>
        <w:spacing w:line="240" w:lineRule="auto"/>
        <w:jc w:val="both"/>
        <w:rPr>
          <w:sz w:val="24"/>
          <w:szCs w:val="24"/>
        </w:rPr>
      </w:pPr>
    </w:p>
    <w:p w:rsidR="007901C1" w:rsidRPr="00286175" w:rsidRDefault="007901C1" w:rsidP="004F59CD">
      <w:pPr>
        <w:spacing w:line="240" w:lineRule="auto"/>
        <w:jc w:val="both"/>
        <w:rPr>
          <w:sz w:val="24"/>
          <w:szCs w:val="24"/>
        </w:rPr>
      </w:pPr>
    </w:p>
    <w:p w:rsidR="004F59CD" w:rsidRDefault="007901C1" w:rsidP="0012306A">
      <w:pPr>
        <w:spacing w:line="240" w:lineRule="auto"/>
        <w:jc w:val="both"/>
        <w:rPr>
          <w:sz w:val="24"/>
          <w:szCs w:val="24"/>
        </w:rPr>
      </w:pPr>
      <w:r>
        <w:rPr>
          <w:b/>
          <w:sz w:val="24"/>
          <w:szCs w:val="24"/>
        </w:rPr>
        <w:t>37</w:t>
      </w:r>
      <w:r w:rsidR="004F59CD" w:rsidRPr="00286175">
        <w:rPr>
          <w:b/>
          <w:sz w:val="24"/>
          <w:szCs w:val="24"/>
        </w:rPr>
        <w:t>.</w:t>
      </w:r>
      <w:r w:rsidR="004F59CD" w:rsidRPr="00286175">
        <w:rPr>
          <w:b/>
          <w:sz w:val="24"/>
          <w:szCs w:val="24"/>
        </w:rPr>
        <w:tab/>
      </w:r>
      <w:r w:rsidR="004F59CD" w:rsidRPr="00286175">
        <w:rPr>
          <w:b/>
          <w:sz w:val="24"/>
          <w:szCs w:val="24"/>
          <w:u w:val="single"/>
        </w:rPr>
        <w:t>QUESTION:</w:t>
      </w:r>
      <w:r w:rsidR="004F59CD" w:rsidRPr="00286175">
        <w:rPr>
          <w:sz w:val="24"/>
          <w:szCs w:val="24"/>
        </w:rPr>
        <w:t xml:space="preserve"> </w:t>
      </w:r>
      <w:r w:rsidR="0075079C">
        <w:rPr>
          <w:sz w:val="24"/>
          <w:szCs w:val="24"/>
        </w:rPr>
        <w:t xml:space="preserve">Section </w:t>
      </w:r>
      <w:r w:rsidR="00D15C26">
        <w:rPr>
          <w:sz w:val="24"/>
          <w:szCs w:val="24"/>
        </w:rPr>
        <w:t>2.3.11 B.</w:t>
      </w:r>
      <w:r w:rsidR="00B73239">
        <w:rPr>
          <w:sz w:val="24"/>
          <w:szCs w:val="24"/>
        </w:rPr>
        <w:t xml:space="preserve"> Implementation Testing, P</w:t>
      </w:r>
      <w:r w:rsidR="0075079C">
        <w:rPr>
          <w:sz w:val="24"/>
          <w:szCs w:val="24"/>
        </w:rPr>
        <w:t>age</w:t>
      </w:r>
      <w:r w:rsidR="0012306A" w:rsidRPr="0012306A">
        <w:rPr>
          <w:sz w:val="24"/>
          <w:szCs w:val="24"/>
        </w:rPr>
        <w:t xml:space="preserve"> 48</w:t>
      </w:r>
      <w:r w:rsidR="0075079C">
        <w:rPr>
          <w:sz w:val="24"/>
          <w:szCs w:val="24"/>
        </w:rPr>
        <w:t>: Item 1) c)</w:t>
      </w:r>
      <w:r w:rsidR="0012306A" w:rsidRPr="0012306A">
        <w:rPr>
          <w:sz w:val="24"/>
          <w:szCs w:val="24"/>
        </w:rPr>
        <w:t xml:space="preserve"> </w:t>
      </w:r>
      <w:r w:rsidR="00D15C26">
        <w:rPr>
          <w:sz w:val="24"/>
          <w:szCs w:val="24"/>
        </w:rPr>
        <w:t xml:space="preserve">indicates that the MLGCA would “Verify </w:t>
      </w:r>
      <w:r w:rsidR="0012306A" w:rsidRPr="0012306A">
        <w:rPr>
          <w:sz w:val="24"/>
          <w:szCs w:val="24"/>
        </w:rPr>
        <w:t>TITO accu</w:t>
      </w:r>
      <w:r w:rsidR="0075079C">
        <w:rPr>
          <w:sz w:val="24"/>
          <w:szCs w:val="24"/>
        </w:rPr>
        <w:t xml:space="preserve">racy” as part of its Acceptance </w:t>
      </w:r>
      <w:r w:rsidR="0012306A" w:rsidRPr="0012306A">
        <w:rPr>
          <w:sz w:val="24"/>
          <w:szCs w:val="24"/>
        </w:rPr>
        <w:t>testing. This testing would normally be done through the Operator’s syst</w:t>
      </w:r>
      <w:r w:rsidR="0075079C">
        <w:rPr>
          <w:sz w:val="24"/>
          <w:szCs w:val="24"/>
        </w:rPr>
        <w:t xml:space="preserve">em and not the Auditing system. </w:t>
      </w:r>
      <w:r w:rsidR="0012306A" w:rsidRPr="0012306A">
        <w:rPr>
          <w:sz w:val="24"/>
          <w:szCs w:val="24"/>
        </w:rPr>
        <w:t>Therefore, would the MLGCA consider removing this requirement or furth</w:t>
      </w:r>
      <w:r w:rsidR="0075079C">
        <w:rPr>
          <w:sz w:val="24"/>
          <w:szCs w:val="24"/>
        </w:rPr>
        <w:t xml:space="preserve">er clarify what TITO testing it </w:t>
      </w:r>
      <w:r w:rsidR="0012306A" w:rsidRPr="0012306A">
        <w:rPr>
          <w:sz w:val="24"/>
          <w:szCs w:val="24"/>
        </w:rPr>
        <w:t>would perform?</w:t>
      </w:r>
    </w:p>
    <w:p w:rsidR="0012306A" w:rsidRPr="00C23846" w:rsidRDefault="0012306A" w:rsidP="004F59CD">
      <w:pPr>
        <w:spacing w:line="240" w:lineRule="auto"/>
        <w:jc w:val="both"/>
        <w:rPr>
          <w:sz w:val="24"/>
          <w:szCs w:val="24"/>
        </w:rPr>
      </w:pPr>
    </w:p>
    <w:p w:rsidR="004F59CD" w:rsidRDefault="004F59CD" w:rsidP="004F59CD">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E665A1">
        <w:rPr>
          <w:b/>
          <w:sz w:val="24"/>
          <w:szCs w:val="24"/>
        </w:rPr>
        <w:t>Accurate reporting of</w:t>
      </w:r>
      <w:r w:rsidR="0032082D">
        <w:rPr>
          <w:b/>
          <w:sz w:val="24"/>
          <w:szCs w:val="24"/>
        </w:rPr>
        <w:t xml:space="preserve"> TITO relates to coin-in and the Central System is considered to be the system of record.</w:t>
      </w:r>
    </w:p>
    <w:p w:rsidR="004F59CD" w:rsidRPr="00286175" w:rsidRDefault="004F59CD" w:rsidP="004F59CD">
      <w:pPr>
        <w:spacing w:line="240" w:lineRule="auto"/>
        <w:ind w:firstLine="720"/>
        <w:jc w:val="both"/>
        <w:rPr>
          <w:sz w:val="24"/>
          <w:szCs w:val="24"/>
        </w:rPr>
      </w:pPr>
    </w:p>
    <w:p w:rsidR="004F59CD" w:rsidRPr="00A57B86" w:rsidRDefault="004F59CD" w:rsidP="004F59CD">
      <w:pPr>
        <w:spacing w:line="240" w:lineRule="auto"/>
        <w:jc w:val="both"/>
        <w:rPr>
          <w:sz w:val="24"/>
          <w:szCs w:val="24"/>
        </w:rPr>
      </w:pPr>
    </w:p>
    <w:p w:rsidR="004F59CD" w:rsidRDefault="007901C1" w:rsidP="0012306A">
      <w:pPr>
        <w:spacing w:line="240" w:lineRule="auto"/>
        <w:jc w:val="both"/>
        <w:rPr>
          <w:sz w:val="24"/>
          <w:szCs w:val="24"/>
        </w:rPr>
      </w:pPr>
      <w:r>
        <w:rPr>
          <w:b/>
          <w:sz w:val="24"/>
          <w:szCs w:val="24"/>
        </w:rPr>
        <w:t>38</w:t>
      </w:r>
      <w:r w:rsidR="004F59CD" w:rsidRPr="00A57B86">
        <w:rPr>
          <w:b/>
          <w:sz w:val="24"/>
          <w:szCs w:val="24"/>
        </w:rPr>
        <w:t>.</w:t>
      </w:r>
      <w:r w:rsidR="004F59CD" w:rsidRPr="00A57B86">
        <w:rPr>
          <w:b/>
          <w:sz w:val="24"/>
          <w:szCs w:val="24"/>
        </w:rPr>
        <w:tab/>
      </w:r>
      <w:r w:rsidR="004F59CD">
        <w:rPr>
          <w:b/>
          <w:sz w:val="24"/>
          <w:szCs w:val="24"/>
          <w:u w:val="single"/>
        </w:rPr>
        <w:t>QUESTION:</w:t>
      </w:r>
      <w:r w:rsidR="004F59CD">
        <w:rPr>
          <w:sz w:val="24"/>
          <w:szCs w:val="24"/>
        </w:rPr>
        <w:t xml:space="preserve"> </w:t>
      </w:r>
      <w:r w:rsidR="0075079C">
        <w:rPr>
          <w:sz w:val="24"/>
          <w:szCs w:val="24"/>
        </w:rPr>
        <w:t xml:space="preserve">Section </w:t>
      </w:r>
      <w:r w:rsidR="00D15C26">
        <w:rPr>
          <w:sz w:val="24"/>
          <w:szCs w:val="24"/>
        </w:rPr>
        <w:t>2.3.11 B.</w:t>
      </w:r>
      <w:r w:rsidR="00B73239">
        <w:rPr>
          <w:sz w:val="24"/>
          <w:szCs w:val="24"/>
        </w:rPr>
        <w:t xml:space="preserve"> Implementation Testing, P</w:t>
      </w:r>
      <w:r w:rsidR="0075079C">
        <w:rPr>
          <w:sz w:val="24"/>
          <w:szCs w:val="24"/>
        </w:rPr>
        <w:t>age</w:t>
      </w:r>
      <w:r w:rsidR="0012306A" w:rsidRPr="0012306A">
        <w:rPr>
          <w:sz w:val="24"/>
          <w:szCs w:val="24"/>
        </w:rPr>
        <w:t xml:space="preserve"> 48 Item 1)</w:t>
      </w:r>
      <w:r w:rsidR="0075079C">
        <w:rPr>
          <w:sz w:val="24"/>
          <w:szCs w:val="24"/>
        </w:rPr>
        <w:t xml:space="preserve"> k)</w:t>
      </w:r>
      <w:r w:rsidR="0012306A" w:rsidRPr="0012306A">
        <w:rPr>
          <w:sz w:val="24"/>
          <w:szCs w:val="24"/>
        </w:rPr>
        <w:t xml:space="preserve"> indicates</w:t>
      </w:r>
      <w:r w:rsidR="00D15C26">
        <w:rPr>
          <w:sz w:val="24"/>
          <w:szCs w:val="24"/>
        </w:rPr>
        <w:t xml:space="preserve"> that the MLGCA shall include “T</w:t>
      </w:r>
      <w:r w:rsidR="0012306A" w:rsidRPr="0012306A">
        <w:rPr>
          <w:sz w:val="24"/>
          <w:szCs w:val="24"/>
        </w:rPr>
        <w:t>est of a f</w:t>
      </w:r>
      <w:r w:rsidR="0075079C">
        <w:rPr>
          <w:sz w:val="24"/>
          <w:szCs w:val="24"/>
        </w:rPr>
        <w:t xml:space="preserve">ull floor sweep” as part of its </w:t>
      </w:r>
      <w:r w:rsidR="0012306A" w:rsidRPr="0012306A">
        <w:rPr>
          <w:sz w:val="24"/>
          <w:szCs w:val="24"/>
        </w:rPr>
        <w:t>Acceptance testing. This testing would normally be done through th</w:t>
      </w:r>
      <w:r w:rsidR="0075079C">
        <w:rPr>
          <w:sz w:val="24"/>
          <w:szCs w:val="24"/>
        </w:rPr>
        <w:t xml:space="preserve">e Operator’s system </w:t>
      </w:r>
      <w:r w:rsidR="0075079C">
        <w:rPr>
          <w:sz w:val="24"/>
          <w:szCs w:val="24"/>
        </w:rPr>
        <w:lastRenderedPageBreak/>
        <w:t xml:space="preserve">and not the Auditing system. </w:t>
      </w:r>
      <w:r w:rsidR="0012306A" w:rsidRPr="0012306A">
        <w:rPr>
          <w:sz w:val="24"/>
          <w:szCs w:val="24"/>
        </w:rPr>
        <w:t>Therefore, would the MLGCA consider removing this require</w:t>
      </w:r>
      <w:r w:rsidR="00D15C26">
        <w:rPr>
          <w:sz w:val="24"/>
          <w:szCs w:val="24"/>
        </w:rPr>
        <w:t>ment or further clarify what “T</w:t>
      </w:r>
      <w:r w:rsidR="0075079C">
        <w:rPr>
          <w:sz w:val="24"/>
          <w:szCs w:val="24"/>
        </w:rPr>
        <w:t xml:space="preserve">est of a full floor </w:t>
      </w:r>
      <w:r w:rsidR="0012306A" w:rsidRPr="0012306A">
        <w:rPr>
          <w:sz w:val="24"/>
          <w:szCs w:val="24"/>
        </w:rPr>
        <w:t>sweep” testing it would perform?</w:t>
      </w:r>
    </w:p>
    <w:p w:rsidR="0012306A" w:rsidRPr="00A57B86" w:rsidRDefault="0012306A" w:rsidP="004F59CD">
      <w:pPr>
        <w:spacing w:line="240" w:lineRule="auto"/>
        <w:jc w:val="both"/>
        <w:rPr>
          <w:sz w:val="24"/>
          <w:szCs w:val="24"/>
        </w:rPr>
      </w:pPr>
    </w:p>
    <w:p w:rsidR="0032082D" w:rsidRDefault="004F59CD" w:rsidP="0032082D">
      <w:pPr>
        <w:ind w:firstLine="720"/>
        <w:rPr>
          <w:b/>
          <w:sz w:val="24"/>
          <w:szCs w:val="24"/>
        </w:rPr>
      </w:pPr>
      <w:r w:rsidRPr="00A57B86">
        <w:rPr>
          <w:b/>
          <w:sz w:val="24"/>
          <w:szCs w:val="24"/>
          <w:u w:val="single"/>
        </w:rPr>
        <w:t>ANSWER:</w:t>
      </w:r>
      <w:r w:rsidRPr="00A57B86">
        <w:rPr>
          <w:b/>
          <w:sz w:val="24"/>
          <w:szCs w:val="24"/>
        </w:rPr>
        <w:t xml:space="preserve"> </w:t>
      </w:r>
      <w:r w:rsidR="0032082D" w:rsidRPr="0032082D">
        <w:rPr>
          <w:b/>
          <w:sz w:val="24"/>
          <w:szCs w:val="24"/>
        </w:rPr>
        <w:t>A full floor sweep will not be tested as part of im</w:t>
      </w:r>
      <w:r w:rsidR="0032082D">
        <w:rPr>
          <w:b/>
          <w:sz w:val="24"/>
          <w:szCs w:val="24"/>
        </w:rPr>
        <w:t>plementation testing and the RFP will be amended.</w:t>
      </w:r>
    </w:p>
    <w:p w:rsidR="004F59CD" w:rsidRPr="0032082D" w:rsidRDefault="0032082D" w:rsidP="0032082D">
      <w:pPr>
        <w:rPr>
          <w:b/>
          <w:sz w:val="24"/>
          <w:szCs w:val="24"/>
        </w:rPr>
      </w:pPr>
      <w:r w:rsidRPr="0032082D">
        <w:rPr>
          <w:b/>
          <w:sz w:val="24"/>
          <w:szCs w:val="24"/>
        </w:rPr>
        <w:t>(See Amendment #2 to the RFP)</w:t>
      </w:r>
    </w:p>
    <w:p w:rsidR="004F59CD" w:rsidRDefault="004F59CD" w:rsidP="004F59CD">
      <w:pPr>
        <w:spacing w:line="240" w:lineRule="auto"/>
        <w:jc w:val="both"/>
        <w:rPr>
          <w:sz w:val="24"/>
          <w:szCs w:val="24"/>
        </w:rPr>
      </w:pPr>
    </w:p>
    <w:p w:rsidR="00B73239" w:rsidRPr="00286175" w:rsidRDefault="00B73239" w:rsidP="004F59CD">
      <w:pPr>
        <w:spacing w:line="240" w:lineRule="auto"/>
        <w:jc w:val="both"/>
        <w:rPr>
          <w:sz w:val="24"/>
          <w:szCs w:val="24"/>
        </w:rPr>
      </w:pPr>
    </w:p>
    <w:p w:rsidR="004F59CD" w:rsidRDefault="007901C1" w:rsidP="0012306A">
      <w:pPr>
        <w:spacing w:line="240" w:lineRule="auto"/>
        <w:jc w:val="both"/>
        <w:rPr>
          <w:sz w:val="24"/>
          <w:szCs w:val="24"/>
        </w:rPr>
      </w:pPr>
      <w:r>
        <w:rPr>
          <w:b/>
          <w:sz w:val="24"/>
          <w:szCs w:val="24"/>
        </w:rPr>
        <w:t>39</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B73239">
        <w:rPr>
          <w:sz w:val="24"/>
          <w:szCs w:val="24"/>
        </w:rPr>
        <w:t>Section 3.3.1 (D.), P</w:t>
      </w:r>
      <w:r w:rsidR="00F22A4B">
        <w:rPr>
          <w:sz w:val="24"/>
          <w:szCs w:val="24"/>
        </w:rPr>
        <w:t xml:space="preserve">age </w:t>
      </w:r>
      <w:r w:rsidR="0012306A" w:rsidRPr="0012306A">
        <w:rPr>
          <w:sz w:val="24"/>
          <w:szCs w:val="24"/>
        </w:rPr>
        <w:t>64</w:t>
      </w:r>
      <w:r w:rsidR="00F22A4B">
        <w:rPr>
          <w:sz w:val="24"/>
          <w:szCs w:val="24"/>
        </w:rPr>
        <w:t>:</w:t>
      </w:r>
      <w:r w:rsidR="0012306A" w:rsidRPr="0012306A">
        <w:rPr>
          <w:sz w:val="24"/>
          <w:szCs w:val="24"/>
        </w:rPr>
        <w:t xml:space="preserve"> This section provides that the MLGCA may reduce or withhold Co</w:t>
      </w:r>
      <w:r w:rsidR="00F22A4B">
        <w:rPr>
          <w:sz w:val="24"/>
          <w:szCs w:val="24"/>
        </w:rPr>
        <w:t xml:space="preserve">ntract payment in the event the </w:t>
      </w:r>
      <w:r w:rsidR="0012306A" w:rsidRPr="0012306A">
        <w:rPr>
          <w:sz w:val="24"/>
          <w:szCs w:val="24"/>
        </w:rPr>
        <w:t>Contractor does not provide the MLGCA with all required deliverables within the time specified i</w:t>
      </w:r>
      <w:r w:rsidR="00F22A4B">
        <w:rPr>
          <w:sz w:val="24"/>
          <w:szCs w:val="24"/>
        </w:rPr>
        <w:t xml:space="preserve">n the </w:t>
      </w:r>
      <w:r w:rsidR="0012306A" w:rsidRPr="0012306A">
        <w:rPr>
          <w:sz w:val="24"/>
          <w:szCs w:val="24"/>
        </w:rPr>
        <w:t>Contract or otherwise breaches the terms and conditions of the Contract un</w:t>
      </w:r>
      <w:r w:rsidR="00F22A4B">
        <w:rPr>
          <w:sz w:val="24"/>
          <w:szCs w:val="24"/>
        </w:rPr>
        <w:t xml:space="preserve">til such time as the Contractor </w:t>
      </w:r>
      <w:r w:rsidR="0012306A" w:rsidRPr="0012306A">
        <w:rPr>
          <w:sz w:val="24"/>
          <w:szCs w:val="24"/>
        </w:rPr>
        <w:t>brings itself into ful</w:t>
      </w:r>
      <w:r w:rsidR="00F22A4B">
        <w:rPr>
          <w:sz w:val="24"/>
          <w:szCs w:val="24"/>
        </w:rPr>
        <w:t>l compliance with the Contract. Would the MLGCA</w:t>
      </w:r>
      <w:r w:rsidR="0012306A" w:rsidRPr="0012306A">
        <w:rPr>
          <w:sz w:val="24"/>
          <w:szCs w:val="24"/>
        </w:rPr>
        <w:t xml:space="preserve"> confirm that it will provide a reasonable cure period prior to redu</w:t>
      </w:r>
      <w:r w:rsidR="00F22A4B">
        <w:rPr>
          <w:sz w:val="24"/>
          <w:szCs w:val="24"/>
        </w:rPr>
        <w:t xml:space="preserve">cing or </w:t>
      </w:r>
      <w:r w:rsidR="0012306A" w:rsidRPr="0012306A">
        <w:rPr>
          <w:sz w:val="24"/>
          <w:szCs w:val="24"/>
        </w:rPr>
        <w:t>withholding payment for those situations that are capable of cure?</w:t>
      </w:r>
    </w:p>
    <w:p w:rsidR="0012306A" w:rsidRDefault="0012306A" w:rsidP="004F59CD">
      <w:pPr>
        <w:spacing w:line="240" w:lineRule="auto"/>
        <w:jc w:val="both"/>
        <w:rPr>
          <w:sz w:val="24"/>
          <w:szCs w:val="24"/>
        </w:rPr>
      </w:pPr>
    </w:p>
    <w:p w:rsidR="004F59CD" w:rsidRPr="004C2AD7" w:rsidRDefault="004F59CD" w:rsidP="004F59CD">
      <w:pPr>
        <w:spacing w:line="240" w:lineRule="auto"/>
        <w:ind w:firstLine="720"/>
        <w:jc w:val="both"/>
        <w:rPr>
          <w:color w:val="FF0000"/>
          <w:sz w:val="24"/>
          <w:szCs w:val="24"/>
        </w:rPr>
      </w:pPr>
      <w:r w:rsidRPr="00286175">
        <w:rPr>
          <w:b/>
          <w:sz w:val="24"/>
          <w:szCs w:val="24"/>
          <w:u w:val="single"/>
        </w:rPr>
        <w:t>ANSWER:</w:t>
      </w:r>
      <w:r w:rsidRPr="00286175">
        <w:rPr>
          <w:b/>
          <w:sz w:val="24"/>
          <w:szCs w:val="24"/>
        </w:rPr>
        <w:t xml:space="preserve"> </w:t>
      </w:r>
      <w:r w:rsidR="00895E99">
        <w:rPr>
          <w:b/>
          <w:sz w:val="24"/>
          <w:szCs w:val="24"/>
        </w:rPr>
        <w:t>P</w:t>
      </w:r>
      <w:r w:rsidR="007B2F4B">
        <w:rPr>
          <w:b/>
          <w:sz w:val="24"/>
          <w:szCs w:val="24"/>
        </w:rPr>
        <w:t xml:space="preserve">rovision of a reasonable cure period is </w:t>
      </w:r>
      <w:r w:rsidR="00895E99">
        <w:rPr>
          <w:b/>
          <w:sz w:val="24"/>
          <w:szCs w:val="24"/>
        </w:rPr>
        <w:t>the normal business practice of the MLGCA.</w:t>
      </w:r>
    </w:p>
    <w:p w:rsidR="004F59CD" w:rsidRDefault="004F59CD" w:rsidP="004F59CD">
      <w:pPr>
        <w:spacing w:line="240" w:lineRule="auto"/>
        <w:jc w:val="both"/>
        <w:rPr>
          <w:sz w:val="24"/>
          <w:szCs w:val="24"/>
        </w:rPr>
      </w:pPr>
    </w:p>
    <w:p w:rsidR="004F59CD" w:rsidRPr="00286175" w:rsidRDefault="004F59CD" w:rsidP="004F59CD">
      <w:pPr>
        <w:spacing w:line="240" w:lineRule="auto"/>
        <w:jc w:val="both"/>
        <w:rPr>
          <w:sz w:val="24"/>
          <w:szCs w:val="24"/>
        </w:rPr>
      </w:pPr>
    </w:p>
    <w:p w:rsidR="0012306A" w:rsidRDefault="007901C1" w:rsidP="0012306A">
      <w:pPr>
        <w:spacing w:line="240" w:lineRule="auto"/>
        <w:jc w:val="both"/>
        <w:rPr>
          <w:sz w:val="24"/>
          <w:szCs w:val="24"/>
        </w:rPr>
      </w:pPr>
      <w:r>
        <w:rPr>
          <w:b/>
          <w:sz w:val="24"/>
          <w:szCs w:val="24"/>
        </w:rPr>
        <w:t>40</w:t>
      </w:r>
      <w:r w:rsidR="004F59CD" w:rsidRPr="00286175">
        <w:rPr>
          <w:b/>
          <w:sz w:val="24"/>
          <w:szCs w:val="24"/>
        </w:rPr>
        <w:t>.</w:t>
      </w:r>
      <w:r w:rsidR="004F59CD" w:rsidRPr="00286175">
        <w:rPr>
          <w:b/>
          <w:sz w:val="24"/>
          <w:szCs w:val="24"/>
        </w:rPr>
        <w:tab/>
      </w:r>
      <w:r w:rsidR="004F59CD" w:rsidRPr="00286175">
        <w:rPr>
          <w:b/>
          <w:sz w:val="24"/>
          <w:szCs w:val="24"/>
          <w:u w:val="single"/>
        </w:rPr>
        <w:t>QUESTION:</w:t>
      </w:r>
      <w:r w:rsidR="004F59CD" w:rsidRPr="00286175">
        <w:rPr>
          <w:sz w:val="24"/>
          <w:szCs w:val="24"/>
        </w:rPr>
        <w:t xml:space="preserve"> </w:t>
      </w:r>
      <w:r w:rsidR="00D706EB">
        <w:rPr>
          <w:sz w:val="24"/>
          <w:szCs w:val="24"/>
        </w:rPr>
        <w:t xml:space="preserve">Section </w:t>
      </w:r>
      <w:r w:rsidR="0012306A" w:rsidRPr="0012306A">
        <w:rPr>
          <w:sz w:val="24"/>
          <w:szCs w:val="24"/>
        </w:rPr>
        <w:t>3.4</w:t>
      </w:r>
      <w:r w:rsidR="00D15C26">
        <w:rPr>
          <w:sz w:val="24"/>
          <w:szCs w:val="24"/>
        </w:rPr>
        <w:t xml:space="preserve"> Liquidated Damages</w:t>
      </w:r>
      <w:r w:rsidR="00B73239">
        <w:rPr>
          <w:sz w:val="24"/>
          <w:szCs w:val="24"/>
        </w:rPr>
        <w:t>, P</w:t>
      </w:r>
      <w:r w:rsidR="00D706EB">
        <w:rPr>
          <w:sz w:val="24"/>
          <w:szCs w:val="24"/>
        </w:rPr>
        <w:t>age</w:t>
      </w:r>
      <w:r w:rsidR="0012306A" w:rsidRPr="0012306A">
        <w:rPr>
          <w:sz w:val="24"/>
          <w:szCs w:val="24"/>
        </w:rPr>
        <w:t xml:space="preserve"> 65</w:t>
      </w:r>
      <w:r w:rsidR="00D706EB">
        <w:rPr>
          <w:sz w:val="24"/>
          <w:szCs w:val="24"/>
        </w:rPr>
        <w:t>:</w:t>
      </w:r>
      <w:r w:rsidR="0012306A" w:rsidRPr="0012306A">
        <w:rPr>
          <w:sz w:val="24"/>
          <w:szCs w:val="24"/>
        </w:rPr>
        <w:t xml:space="preserve"> If the MLGCA does not incur any actual damages, </w:t>
      </w:r>
      <w:r w:rsidR="00B73239">
        <w:rPr>
          <w:sz w:val="24"/>
          <w:szCs w:val="24"/>
        </w:rPr>
        <w:t>can the MLGCA confirm that it</w:t>
      </w:r>
      <w:r w:rsidR="00D706EB">
        <w:rPr>
          <w:sz w:val="24"/>
          <w:szCs w:val="24"/>
        </w:rPr>
        <w:t xml:space="preserve"> will </w:t>
      </w:r>
      <w:r w:rsidR="0012306A" w:rsidRPr="0012306A">
        <w:rPr>
          <w:sz w:val="24"/>
          <w:szCs w:val="24"/>
        </w:rPr>
        <w:t>not assess liquidated damages.</w:t>
      </w:r>
    </w:p>
    <w:p w:rsidR="00D706EB" w:rsidRPr="0012306A" w:rsidRDefault="00D706EB" w:rsidP="0012306A">
      <w:pPr>
        <w:spacing w:line="240" w:lineRule="auto"/>
        <w:jc w:val="both"/>
        <w:rPr>
          <w:sz w:val="24"/>
          <w:szCs w:val="24"/>
        </w:rPr>
      </w:pPr>
    </w:p>
    <w:p w:rsidR="0012306A" w:rsidRDefault="009362D0" w:rsidP="00B73239">
      <w:pPr>
        <w:spacing w:line="240" w:lineRule="auto"/>
        <w:jc w:val="both"/>
        <w:rPr>
          <w:sz w:val="24"/>
          <w:szCs w:val="24"/>
        </w:rPr>
      </w:pPr>
      <w:r>
        <w:rPr>
          <w:sz w:val="24"/>
          <w:szCs w:val="24"/>
        </w:rPr>
        <w:t xml:space="preserve">a) </w:t>
      </w:r>
      <w:r w:rsidR="0012306A" w:rsidRPr="0012306A">
        <w:rPr>
          <w:sz w:val="24"/>
          <w:szCs w:val="24"/>
        </w:rPr>
        <w:t>If actual damages are materially lower than asserted liquidated damages, a</w:t>
      </w:r>
      <w:r w:rsidR="00D706EB">
        <w:rPr>
          <w:sz w:val="24"/>
          <w:szCs w:val="24"/>
        </w:rPr>
        <w:t xml:space="preserve">nd where the application of the </w:t>
      </w:r>
      <w:r w:rsidR="0012306A" w:rsidRPr="0012306A">
        <w:rPr>
          <w:sz w:val="24"/>
          <w:szCs w:val="24"/>
        </w:rPr>
        <w:t xml:space="preserve">liquidated damages would otherwise result in a windfall to the </w:t>
      </w:r>
      <w:r w:rsidR="00D706EB">
        <w:rPr>
          <w:sz w:val="24"/>
          <w:szCs w:val="24"/>
        </w:rPr>
        <w:t xml:space="preserve">MLGCA, would the MLGCA agree to </w:t>
      </w:r>
      <w:r w:rsidR="0012306A" w:rsidRPr="0012306A">
        <w:rPr>
          <w:sz w:val="24"/>
          <w:szCs w:val="24"/>
        </w:rPr>
        <w:t>consider evidence produced by the Contractor of actual damages and</w:t>
      </w:r>
      <w:r w:rsidR="00D706EB">
        <w:rPr>
          <w:sz w:val="24"/>
          <w:szCs w:val="24"/>
        </w:rPr>
        <w:t xml:space="preserve">, in its discretion, reduce the </w:t>
      </w:r>
      <w:r w:rsidR="0012306A" w:rsidRPr="0012306A">
        <w:rPr>
          <w:sz w:val="24"/>
          <w:szCs w:val="24"/>
        </w:rPr>
        <w:t>liquidated damages amount accordingly?</w:t>
      </w:r>
    </w:p>
    <w:p w:rsidR="00D706EB" w:rsidRPr="0012306A" w:rsidRDefault="00D706EB" w:rsidP="00B73239">
      <w:pPr>
        <w:spacing w:line="240" w:lineRule="auto"/>
        <w:jc w:val="both"/>
        <w:rPr>
          <w:sz w:val="24"/>
          <w:szCs w:val="24"/>
        </w:rPr>
      </w:pPr>
    </w:p>
    <w:p w:rsidR="0012306A" w:rsidRPr="0012306A" w:rsidRDefault="009362D0" w:rsidP="0012306A">
      <w:pPr>
        <w:spacing w:line="240" w:lineRule="auto"/>
        <w:jc w:val="both"/>
        <w:rPr>
          <w:sz w:val="24"/>
          <w:szCs w:val="24"/>
        </w:rPr>
      </w:pPr>
      <w:r>
        <w:rPr>
          <w:sz w:val="24"/>
          <w:szCs w:val="24"/>
        </w:rPr>
        <w:t xml:space="preserve">b) </w:t>
      </w:r>
      <w:r w:rsidR="00D706EB">
        <w:rPr>
          <w:sz w:val="24"/>
          <w:szCs w:val="24"/>
        </w:rPr>
        <w:t>Please confirm</w:t>
      </w:r>
      <w:r w:rsidR="0012306A" w:rsidRPr="0012306A">
        <w:rPr>
          <w:sz w:val="24"/>
          <w:szCs w:val="24"/>
        </w:rPr>
        <w:t xml:space="preserve"> that the Contractor shall not be liable for any liquidated damages to the</w:t>
      </w:r>
    </w:p>
    <w:p w:rsidR="0012306A" w:rsidRDefault="0012306A" w:rsidP="0012306A">
      <w:pPr>
        <w:spacing w:line="240" w:lineRule="auto"/>
        <w:jc w:val="both"/>
        <w:rPr>
          <w:sz w:val="24"/>
          <w:szCs w:val="24"/>
        </w:rPr>
      </w:pPr>
      <w:r w:rsidRPr="0012306A">
        <w:rPr>
          <w:sz w:val="24"/>
          <w:szCs w:val="24"/>
        </w:rPr>
        <w:t>extent that the incident causing the assessment of liquidated damages w</w:t>
      </w:r>
      <w:r w:rsidR="00D706EB">
        <w:rPr>
          <w:sz w:val="24"/>
          <w:szCs w:val="24"/>
        </w:rPr>
        <w:t xml:space="preserve">as not caused by the Contractor </w:t>
      </w:r>
      <w:r w:rsidRPr="0012306A">
        <w:rPr>
          <w:sz w:val="24"/>
          <w:szCs w:val="24"/>
        </w:rPr>
        <w:t>but was caused by the MLGCA, the Facilities, or any other third parties not</w:t>
      </w:r>
      <w:r w:rsidR="00D706EB">
        <w:rPr>
          <w:sz w:val="24"/>
          <w:szCs w:val="24"/>
        </w:rPr>
        <w:t xml:space="preserve"> under the control or direction </w:t>
      </w:r>
      <w:r w:rsidRPr="0012306A">
        <w:rPr>
          <w:sz w:val="24"/>
          <w:szCs w:val="24"/>
        </w:rPr>
        <w:t>of Contractor, or, consistent with Section 19.2, where such incident a</w:t>
      </w:r>
      <w:r w:rsidR="00D706EB">
        <w:rPr>
          <w:sz w:val="24"/>
          <w:szCs w:val="24"/>
        </w:rPr>
        <w:t xml:space="preserve">rises from unforeseeable causes </w:t>
      </w:r>
      <w:r w:rsidRPr="0012306A">
        <w:rPr>
          <w:sz w:val="24"/>
          <w:szCs w:val="24"/>
        </w:rPr>
        <w:t>beyond the control and without the fault or negligence of the Contractor, inclu</w:t>
      </w:r>
      <w:r w:rsidR="00D706EB">
        <w:rPr>
          <w:sz w:val="24"/>
          <w:szCs w:val="24"/>
        </w:rPr>
        <w:t xml:space="preserve">ding but not restricted to acts </w:t>
      </w:r>
      <w:r w:rsidRPr="0012306A">
        <w:rPr>
          <w:sz w:val="24"/>
          <w:szCs w:val="24"/>
        </w:rPr>
        <w:t>of God, acts of the public enemy, acts of the State in either its sovereign o</w:t>
      </w:r>
      <w:r w:rsidR="00D706EB">
        <w:rPr>
          <w:sz w:val="24"/>
          <w:szCs w:val="24"/>
        </w:rPr>
        <w:t xml:space="preserve">r contractual capacity, acts of </w:t>
      </w:r>
      <w:r w:rsidRPr="0012306A">
        <w:rPr>
          <w:sz w:val="24"/>
          <w:szCs w:val="24"/>
        </w:rPr>
        <w:t>another Contractor in the performance of a contract with the State, fires</w:t>
      </w:r>
      <w:r w:rsidR="00D706EB">
        <w:rPr>
          <w:sz w:val="24"/>
          <w:szCs w:val="24"/>
        </w:rPr>
        <w:t xml:space="preserve">, floods, epidemics, quarantine </w:t>
      </w:r>
      <w:r w:rsidRPr="0012306A">
        <w:rPr>
          <w:sz w:val="24"/>
          <w:szCs w:val="24"/>
        </w:rPr>
        <w:t>restrictions, strikes, freight embargoes, or delays of subcontractors or suppl</w:t>
      </w:r>
      <w:r w:rsidR="00D706EB">
        <w:rPr>
          <w:sz w:val="24"/>
          <w:szCs w:val="24"/>
        </w:rPr>
        <w:t xml:space="preserve">iers arising from unforeseeable </w:t>
      </w:r>
      <w:r w:rsidRPr="0012306A">
        <w:rPr>
          <w:sz w:val="24"/>
          <w:szCs w:val="24"/>
        </w:rPr>
        <w:t>causes beyond the control and without the fault or negligence of either the Contractor o</w:t>
      </w:r>
      <w:r w:rsidR="00D706EB">
        <w:rPr>
          <w:sz w:val="24"/>
          <w:szCs w:val="24"/>
        </w:rPr>
        <w:t xml:space="preserve">r the </w:t>
      </w:r>
      <w:r w:rsidRPr="0012306A">
        <w:rPr>
          <w:sz w:val="24"/>
          <w:szCs w:val="24"/>
        </w:rPr>
        <w:t>subcontractors or suppliers.</w:t>
      </w:r>
    </w:p>
    <w:p w:rsidR="00D706EB" w:rsidRPr="0012306A" w:rsidRDefault="00D706EB" w:rsidP="0012306A">
      <w:pPr>
        <w:spacing w:line="240" w:lineRule="auto"/>
        <w:jc w:val="both"/>
        <w:rPr>
          <w:sz w:val="24"/>
          <w:szCs w:val="24"/>
        </w:rPr>
      </w:pPr>
    </w:p>
    <w:p w:rsidR="0012306A" w:rsidRDefault="009362D0" w:rsidP="0012306A">
      <w:pPr>
        <w:spacing w:line="240" w:lineRule="auto"/>
        <w:jc w:val="both"/>
        <w:rPr>
          <w:sz w:val="24"/>
          <w:szCs w:val="24"/>
        </w:rPr>
      </w:pPr>
      <w:r>
        <w:rPr>
          <w:sz w:val="24"/>
          <w:szCs w:val="24"/>
        </w:rPr>
        <w:t xml:space="preserve">c) </w:t>
      </w:r>
      <w:r w:rsidR="0012306A" w:rsidRPr="0012306A">
        <w:rPr>
          <w:sz w:val="24"/>
          <w:szCs w:val="24"/>
        </w:rPr>
        <w:t>Prior to the assessment of any liquidated damages, would the MLGCA provi</w:t>
      </w:r>
      <w:r w:rsidR="00D706EB">
        <w:rPr>
          <w:sz w:val="24"/>
          <w:szCs w:val="24"/>
        </w:rPr>
        <w:t xml:space="preserve">de the Contractor notice of the </w:t>
      </w:r>
      <w:r w:rsidR="0012306A" w:rsidRPr="0012306A">
        <w:rPr>
          <w:sz w:val="24"/>
          <w:szCs w:val="24"/>
        </w:rPr>
        <w:t>potential assessment as well as a reasonable opportunity to discuss t</w:t>
      </w:r>
      <w:r w:rsidR="00D706EB">
        <w:rPr>
          <w:sz w:val="24"/>
          <w:szCs w:val="24"/>
        </w:rPr>
        <w:t xml:space="preserve">he assessment of any liquidated </w:t>
      </w:r>
      <w:r w:rsidR="0012306A" w:rsidRPr="0012306A">
        <w:rPr>
          <w:sz w:val="24"/>
          <w:szCs w:val="24"/>
        </w:rPr>
        <w:t>damages that the Contractor objects to?</w:t>
      </w:r>
    </w:p>
    <w:p w:rsidR="00D706EB" w:rsidRPr="0012306A" w:rsidRDefault="00D706EB" w:rsidP="0012306A">
      <w:pPr>
        <w:spacing w:line="240" w:lineRule="auto"/>
        <w:jc w:val="both"/>
        <w:rPr>
          <w:sz w:val="24"/>
          <w:szCs w:val="24"/>
        </w:rPr>
      </w:pPr>
    </w:p>
    <w:p w:rsidR="004F59CD" w:rsidRDefault="009362D0" w:rsidP="0012306A">
      <w:pPr>
        <w:spacing w:line="240" w:lineRule="auto"/>
        <w:jc w:val="both"/>
        <w:rPr>
          <w:sz w:val="24"/>
          <w:szCs w:val="24"/>
        </w:rPr>
      </w:pPr>
      <w:r>
        <w:rPr>
          <w:sz w:val="24"/>
          <w:szCs w:val="24"/>
        </w:rPr>
        <w:lastRenderedPageBreak/>
        <w:t xml:space="preserve">d) </w:t>
      </w:r>
      <w:r w:rsidR="0012306A" w:rsidRPr="0012306A">
        <w:rPr>
          <w:sz w:val="24"/>
          <w:szCs w:val="24"/>
        </w:rPr>
        <w:t>Would the MGLCA confirm that it will not assess liquidated damages in m</w:t>
      </w:r>
      <w:r w:rsidR="00D706EB">
        <w:rPr>
          <w:sz w:val="24"/>
          <w:szCs w:val="24"/>
        </w:rPr>
        <w:t xml:space="preserve">ultiple categories for the same </w:t>
      </w:r>
      <w:r w:rsidR="0012306A" w:rsidRPr="0012306A">
        <w:rPr>
          <w:sz w:val="24"/>
          <w:szCs w:val="24"/>
        </w:rPr>
        <w:t>incident if to do so would amount to an unenforceable penalty under Maryland law?</w:t>
      </w:r>
    </w:p>
    <w:p w:rsidR="0012306A" w:rsidRPr="00C23846" w:rsidRDefault="0012306A" w:rsidP="004F59CD">
      <w:pPr>
        <w:spacing w:line="240" w:lineRule="auto"/>
        <w:jc w:val="both"/>
        <w:rPr>
          <w:sz w:val="24"/>
          <w:szCs w:val="24"/>
        </w:rPr>
      </w:pPr>
    </w:p>
    <w:p w:rsidR="00895E99" w:rsidRPr="00895E99" w:rsidRDefault="004F59CD" w:rsidP="00895E99">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895E99" w:rsidRPr="00895E99">
        <w:rPr>
          <w:b/>
          <w:sz w:val="24"/>
          <w:szCs w:val="24"/>
        </w:rPr>
        <w:t xml:space="preserve">a) The MLGCA has the discretion to modify </w:t>
      </w:r>
      <w:r w:rsidR="00895E99">
        <w:rPr>
          <w:b/>
          <w:sz w:val="24"/>
          <w:szCs w:val="24"/>
        </w:rPr>
        <w:t>Liquidated Damage assessments.</w:t>
      </w:r>
    </w:p>
    <w:p w:rsidR="00895E99" w:rsidRPr="00895E99" w:rsidRDefault="00895E99" w:rsidP="00895E99">
      <w:pPr>
        <w:spacing w:line="240" w:lineRule="auto"/>
        <w:ind w:firstLine="720"/>
        <w:jc w:val="both"/>
        <w:rPr>
          <w:b/>
          <w:sz w:val="24"/>
          <w:szCs w:val="24"/>
        </w:rPr>
      </w:pPr>
    </w:p>
    <w:p w:rsidR="00895E99" w:rsidRPr="00895E99" w:rsidRDefault="00895E99" w:rsidP="00895E99">
      <w:pPr>
        <w:spacing w:line="240" w:lineRule="auto"/>
        <w:ind w:firstLine="720"/>
        <w:jc w:val="both"/>
        <w:rPr>
          <w:b/>
          <w:sz w:val="24"/>
          <w:szCs w:val="24"/>
        </w:rPr>
      </w:pPr>
      <w:r w:rsidRPr="00895E99">
        <w:rPr>
          <w:b/>
          <w:sz w:val="24"/>
          <w:szCs w:val="24"/>
        </w:rPr>
        <w:t>b) The Contractor would generally not be responsible for damages caused by another</w:t>
      </w:r>
      <w:r>
        <w:rPr>
          <w:b/>
          <w:sz w:val="24"/>
          <w:szCs w:val="24"/>
        </w:rPr>
        <w:t xml:space="preserve"> party or force outside of its</w:t>
      </w:r>
      <w:r w:rsidRPr="00895E99">
        <w:rPr>
          <w:b/>
          <w:sz w:val="24"/>
          <w:szCs w:val="24"/>
        </w:rPr>
        <w:t xml:space="preserve"> control.</w:t>
      </w:r>
    </w:p>
    <w:p w:rsidR="00895E99" w:rsidRPr="00895E99" w:rsidRDefault="00895E99" w:rsidP="00895E99">
      <w:pPr>
        <w:spacing w:line="240" w:lineRule="auto"/>
        <w:ind w:firstLine="720"/>
        <w:jc w:val="both"/>
        <w:rPr>
          <w:b/>
          <w:sz w:val="24"/>
          <w:szCs w:val="24"/>
        </w:rPr>
      </w:pPr>
    </w:p>
    <w:p w:rsidR="00895E99" w:rsidRPr="00895E99" w:rsidRDefault="00895E99" w:rsidP="00895E99">
      <w:pPr>
        <w:spacing w:line="240" w:lineRule="auto"/>
        <w:ind w:firstLine="720"/>
        <w:jc w:val="both"/>
        <w:rPr>
          <w:b/>
          <w:sz w:val="24"/>
          <w:szCs w:val="24"/>
        </w:rPr>
      </w:pPr>
      <w:r>
        <w:rPr>
          <w:b/>
          <w:sz w:val="24"/>
          <w:szCs w:val="24"/>
        </w:rPr>
        <w:t xml:space="preserve">c) </w:t>
      </w:r>
      <w:r w:rsidRPr="00895E99">
        <w:rPr>
          <w:b/>
          <w:sz w:val="24"/>
          <w:szCs w:val="24"/>
        </w:rPr>
        <w:t xml:space="preserve">Provision of </w:t>
      </w:r>
      <w:r>
        <w:rPr>
          <w:b/>
          <w:sz w:val="24"/>
          <w:szCs w:val="24"/>
        </w:rPr>
        <w:t xml:space="preserve">notice and </w:t>
      </w:r>
      <w:r w:rsidRPr="00895E99">
        <w:rPr>
          <w:b/>
          <w:sz w:val="24"/>
          <w:szCs w:val="24"/>
        </w:rPr>
        <w:t>a reasonable cure period is the normal business practice of the MLGCA</w:t>
      </w:r>
    </w:p>
    <w:p w:rsidR="00895E99" w:rsidRPr="00895E99" w:rsidRDefault="00895E99" w:rsidP="00895E99">
      <w:pPr>
        <w:spacing w:line="240" w:lineRule="auto"/>
        <w:ind w:firstLine="720"/>
        <w:jc w:val="both"/>
        <w:rPr>
          <w:b/>
          <w:sz w:val="24"/>
          <w:szCs w:val="24"/>
        </w:rPr>
      </w:pPr>
    </w:p>
    <w:p w:rsidR="009362D0" w:rsidRDefault="00895E99" w:rsidP="00895E99">
      <w:pPr>
        <w:spacing w:line="240" w:lineRule="auto"/>
        <w:ind w:firstLine="720"/>
        <w:jc w:val="both"/>
        <w:rPr>
          <w:b/>
          <w:sz w:val="24"/>
          <w:szCs w:val="24"/>
        </w:rPr>
      </w:pPr>
      <w:r w:rsidRPr="00895E99">
        <w:rPr>
          <w:b/>
          <w:sz w:val="24"/>
          <w:szCs w:val="24"/>
        </w:rPr>
        <w:t>d) In the event of a recurring situation that requires the MLGCA to seek remedies other than Liquidated Damages, the MLGCA’s right to seek such remedies shall not be precluded by the fact that Liquidated Damages may have previously been assessed.</w:t>
      </w:r>
    </w:p>
    <w:p w:rsidR="004F59CD" w:rsidRPr="00286175" w:rsidRDefault="004F59CD" w:rsidP="004F59CD">
      <w:pPr>
        <w:spacing w:line="240" w:lineRule="auto"/>
        <w:ind w:firstLine="720"/>
        <w:jc w:val="both"/>
        <w:rPr>
          <w:sz w:val="24"/>
          <w:szCs w:val="24"/>
        </w:rPr>
      </w:pPr>
    </w:p>
    <w:p w:rsidR="004F59CD" w:rsidRPr="00A57B86" w:rsidRDefault="004F59CD" w:rsidP="004F59CD">
      <w:pPr>
        <w:spacing w:line="240" w:lineRule="auto"/>
        <w:jc w:val="both"/>
        <w:rPr>
          <w:sz w:val="24"/>
          <w:szCs w:val="24"/>
        </w:rPr>
      </w:pPr>
    </w:p>
    <w:p w:rsidR="002A79E3" w:rsidRDefault="003A7F1C" w:rsidP="002A79E3">
      <w:pPr>
        <w:spacing w:line="240" w:lineRule="auto"/>
        <w:jc w:val="both"/>
        <w:rPr>
          <w:sz w:val="24"/>
          <w:szCs w:val="24"/>
        </w:rPr>
      </w:pPr>
      <w:r>
        <w:rPr>
          <w:b/>
          <w:sz w:val="24"/>
          <w:szCs w:val="24"/>
        </w:rPr>
        <w:t>41</w:t>
      </w:r>
      <w:r w:rsidR="004F59CD" w:rsidRPr="00A57B86">
        <w:rPr>
          <w:b/>
          <w:sz w:val="24"/>
          <w:szCs w:val="24"/>
        </w:rPr>
        <w:t>.</w:t>
      </w:r>
      <w:r w:rsidR="004F59CD" w:rsidRPr="00A57B86">
        <w:rPr>
          <w:b/>
          <w:sz w:val="24"/>
          <w:szCs w:val="24"/>
        </w:rPr>
        <w:tab/>
      </w:r>
      <w:r w:rsidR="004F59CD">
        <w:rPr>
          <w:b/>
          <w:sz w:val="24"/>
          <w:szCs w:val="24"/>
          <w:u w:val="single"/>
        </w:rPr>
        <w:t>QUESTION:</w:t>
      </w:r>
      <w:r w:rsidR="004F59CD">
        <w:rPr>
          <w:sz w:val="24"/>
          <w:szCs w:val="24"/>
        </w:rPr>
        <w:t xml:space="preserve"> </w:t>
      </w:r>
      <w:r w:rsidR="00FD1446">
        <w:rPr>
          <w:sz w:val="24"/>
          <w:szCs w:val="24"/>
        </w:rPr>
        <w:t xml:space="preserve">Section </w:t>
      </w:r>
      <w:r w:rsidR="00D15C26">
        <w:rPr>
          <w:sz w:val="24"/>
          <w:szCs w:val="24"/>
        </w:rPr>
        <w:t>3.10.1. Personnel Experience</w:t>
      </w:r>
      <w:r w:rsidR="00FD1446">
        <w:rPr>
          <w:sz w:val="24"/>
          <w:szCs w:val="24"/>
        </w:rPr>
        <w:t xml:space="preserve"> and Section </w:t>
      </w:r>
      <w:r w:rsidR="00D15C26">
        <w:rPr>
          <w:sz w:val="24"/>
          <w:szCs w:val="24"/>
        </w:rPr>
        <w:t>3.11.1. Continuous Performance of Key Personnel</w:t>
      </w:r>
      <w:r w:rsidR="00B73239">
        <w:rPr>
          <w:sz w:val="24"/>
          <w:szCs w:val="24"/>
        </w:rPr>
        <w:t>, P</w:t>
      </w:r>
      <w:r w:rsidR="00FD1446">
        <w:rPr>
          <w:sz w:val="24"/>
          <w:szCs w:val="24"/>
        </w:rPr>
        <w:t xml:space="preserve">age 84: </w:t>
      </w:r>
      <w:r w:rsidR="002A79E3" w:rsidRPr="002A79E3">
        <w:rPr>
          <w:sz w:val="24"/>
          <w:szCs w:val="24"/>
        </w:rPr>
        <w:t>The following two que</w:t>
      </w:r>
      <w:r w:rsidR="00FD1446">
        <w:rPr>
          <w:sz w:val="24"/>
          <w:szCs w:val="24"/>
        </w:rPr>
        <w:t xml:space="preserve">stions have to do with creating an </w:t>
      </w:r>
      <w:r w:rsidR="002A79E3" w:rsidRPr="002A79E3">
        <w:rPr>
          <w:sz w:val="24"/>
          <w:szCs w:val="24"/>
        </w:rPr>
        <w:t>even</w:t>
      </w:r>
      <w:r w:rsidR="00FD1446">
        <w:rPr>
          <w:sz w:val="24"/>
          <w:szCs w:val="24"/>
        </w:rPr>
        <w:t xml:space="preserve"> playing field for all Offerors:</w:t>
      </w:r>
    </w:p>
    <w:p w:rsidR="00FD1446" w:rsidRPr="002A79E3" w:rsidRDefault="00FD1446" w:rsidP="002A79E3">
      <w:pPr>
        <w:spacing w:line="240" w:lineRule="auto"/>
        <w:jc w:val="both"/>
        <w:rPr>
          <w:sz w:val="24"/>
          <w:szCs w:val="24"/>
        </w:rPr>
      </w:pPr>
    </w:p>
    <w:p w:rsidR="002A79E3" w:rsidRPr="002A79E3" w:rsidRDefault="00256202" w:rsidP="002A79E3">
      <w:pPr>
        <w:spacing w:line="240" w:lineRule="auto"/>
        <w:jc w:val="both"/>
        <w:rPr>
          <w:sz w:val="24"/>
          <w:szCs w:val="24"/>
        </w:rPr>
      </w:pPr>
      <w:r>
        <w:rPr>
          <w:sz w:val="24"/>
          <w:szCs w:val="24"/>
        </w:rPr>
        <w:t>Section 3.10.1.C.,</w:t>
      </w:r>
      <w:r w:rsidR="002A79E3" w:rsidRPr="002A79E3">
        <w:rPr>
          <w:sz w:val="24"/>
          <w:szCs w:val="24"/>
        </w:rPr>
        <w:t xml:space="preserve"> item </w:t>
      </w:r>
      <w:r w:rsidR="00FD1446">
        <w:rPr>
          <w:sz w:val="24"/>
          <w:szCs w:val="24"/>
        </w:rPr>
        <w:t>1</w:t>
      </w:r>
      <w:r>
        <w:rPr>
          <w:sz w:val="24"/>
          <w:szCs w:val="24"/>
        </w:rPr>
        <w:t>)</w:t>
      </w:r>
      <w:r w:rsidR="00FD1446">
        <w:rPr>
          <w:sz w:val="24"/>
          <w:szCs w:val="24"/>
        </w:rPr>
        <w:t>, provides that (emphasis added)</w:t>
      </w:r>
      <w:r w:rsidR="002A79E3" w:rsidRPr="002A79E3">
        <w:rPr>
          <w:sz w:val="24"/>
          <w:szCs w:val="24"/>
        </w:rPr>
        <w:t>:</w:t>
      </w:r>
    </w:p>
    <w:p w:rsidR="002A79E3" w:rsidRDefault="002A79E3" w:rsidP="002A79E3">
      <w:pPr>
        <w:spacing w:line="240" w:lineRule="auto"/>
        <w:jc w:val="both"/>
        <w:rPr>
          <w:sz w:val="24"/>
          <w:szCs w:val="24"/>
        </w:rPr>
      </w:pPr>
      <w:r w:rsidRPr="002A79E3">
        <w:rPr>
          <w:sz w:val="24"/>
          <w:szCs w:val="24"/>
        </w:rPr>
        <w:t>“The Project Manager/Account Executive/General Manager (Project Manager</w:t>
      </w:r>
      <w:r w:rsidR="00D454D2">
        <w:rPr>
          <w:sz w:val="24"/>
          <w:szCs w:val="24"/>
        </w:rPr>
        <w:t xml:space="preserve">) shall be </w:t>
      </w:r>
      <w:r w:rsidR="00D454D2" w:rsidRPr="00D454D2">
        <w:rPr>
          <w:b/>
          <w:i/>
          <w:sz w:val="24"/>
          <w:szCs w:val="24"/>
        </w:rPr>
        <w:t xml:space="preserve">permanently </w:t>
      </w:r>
      <w:r w:rsidRPr="00D454D2">
        <w:rPr>
          <w:b/>
          <w:i/>
          <w:sz w:val="24"/>
          <w:szCs w:val="24"/>
        </w:rPr>
        <w:t>located at the Contractor’s Primary Operations Site</w:t>
      </w:r>
      <w:r w:rsidRPr="002A79E3">
        <w:rPr>
          <w:sz w:val="24"/>
          <w:szCs w:val="24"/>
        </w:rPr>
        <w:t xml:space="preserve"> and shall serve </w:t>
      </w:r>
      <w:r w:rsidR="00D454D2">
        <w:rPr>
          <w:sz w:val="24"/>
          <w:szCs w:val="24"/>
        </w:rPr>
        <w:t xml:space="preserve">as the primary point of contact </w:t>
      </w:r>
      <w:r w:rsidRPr="002A79E3">
        <w:rPr>
          <w:sz w:val="24"/>
          <w:szCs w:val="24"/>
        </w:rPr>
        <w:t>between the Contractor and the MLGCC for all Contract and operational matters.”</w:t>
      </w:r>
    </w:p>
    <w:p w:rsidR="00D454D2" w:rsidRPr="002A79E3" w:rsidRDefault="00D454D2" w:rsidP="002A79E3">
      <w:pPr>
        <w:spacing w:line="240" w:lineRule="auto"/>
        <w:jc w:val="both"/>
        <w:rPr>
          <w:sz w:val="24"/>
          <w:szCs w:val="24"/>
        </w:rPr>
      </w:pPr>
    </w:p>
    <w:p w:rsidR="002A79E3" w:rsidRPr="002A79E3" w:rsidRDefault="002A79E3" w:rsidP="002A79E3">
      <w:pPr>
        <w:spacing w:line="240" w:lineRule="auto"/>
        <w:jc w:val="both"/>
        <w:rPr>
          <w:sz w:val="24"/>
          <w:szCs w:val="24"/>
        </w:rPr>
      </w:pPr>
      <w:r w:rsidRPr="002A79E3">
        <w:rPr>
          <w:sz w:val="24"/>
          <w:szCs w:val="24"/>
        </w:rPr>
        <w:t>Section 3.</w:t>
      </w:r>
      <w:r w:rsidR="00256202">
        <w:rPr>
          <w:sz w:val="24"/>
          <w:szCs w:val="24"/>
        </w:rPr>
        <w:t>11.1.A.</w:t>
      </w:r>
      <w:r w:rsidR="00D454D2">
        <w:rPr>
          <w:sz w:val="24"/>
          <w:szCs w:val="24"/>
        </w:rPr>
        <w:t xml:space="preserve"> provides that (emphasis added</w:t>
      </w:r>
      <w:r w:rsidRPr="002A79E3">
        <w:rPr>
          <w:sz w:val="24"/>
          <w:szCs w:val="24"/>
        </w:rPr>
        <w:t>):</w:t>
      </w:r>
    </w:p>
    <w:p w:rsidR="002A79E3" w:rsidRPr="002A79E3" w:rsidRDefault="002A79E3" w:rsidP="002A79E3">
      <w:pPr>
        <w:spacing w:line="240" w:lineRule="auto"/>
        <w:jc w:val="both"/>
        <w:rPr>
          <w:sz w:val="24"/>
          <w:szCs w:val="24"/>
        </w:rPr>
      </w:pPr>
      <w:r w:rsidRPr="002A79E3">
        <w:rPr>
          <w:sz w:val="24"/>
          <w:szCs w:val="24"/>
        </w:rPr>
        <w:t xml:space="preserve">“Key Personnel shall be available to perform Contract requirements as of </w:t>
      </w:r>
      <w:r w:rsidR="00D454D2">
        <w:rPr>
          <w:sz w:val="24"/>
          <w:szCs w:val="24"/>
        </w:rPr>
        <w:t xml:space="preserve">the NTP Date. Unless explicitly </w:t>
      </w:r>
      <w:r w:rsidRPr="002A79E3">
        <w:rPr>
          <w:sz w:val="24"/>
          <w:szCs w:val="24"/>
        </w:rPr>
        <w:t>authorized by the Contract Monitor or specified in the Contract, Key Per</w:t>
      </w:r>
      <w:r w:rsidR="00D454D2">
        <w:rPr>
          <w:sz w:val="24"/>
          <w:szCs w:val="24"/>
        </w:rPr>
        <w:t xml:space="preserve">sonnel shall be assigned to </w:t>
      </w:r>
      <w:r w:rsidR="00D454D2" w:rsidRPr="00D454D2">
        <w:rPr>
          <w:b/>
          <w:i/>
          <w:sz w:val="24"/>
          <w:szCs w:val="24"/>
        </w:rPr>
        <w:t xml:space="preserve">the </w:t>
      </w:r>
      <w:r w:rsidRPr="00D454D2">
        <w:rPr>
          <w:b/>
          <w:i/>
          <w:sz w:val="24"/>
          <w:szCs w:val="24"/>
        </w:rPr>
        <w:t>State of Maryland</w:t>
      </w:r>
      <w:r w:rsidRPr="002A79E3">
        <w:rPr>
          <w:sz w:val="24"/>
          <w:szCs w:val="24"/>
        </w:rPr>
        <w:t xml:space="preserve"> as a dedicated resource.”</w:t>
      </w:r>
    </w:p>
    <w:p w:rsidR="002A79E3" w:rsidRPr="002A79E3" w:rsidRDefault="002A79E3" w:rsidP="002A79E3">
      <w:pPr>
        <w:spacing w:line="240" w:lineRule="auto"/>
        <w:jc w:val="both"/>
        <w:rPr>
          <w:sz w:val="24"/>
          <w:szCs w:val="24"/>
        </w:rPr>
      </w:pPr>
    </w:p>
    <w:p w:rsidR="002A79E3" w:rsidRPr="002A79E3" w:rsidRDefault="00D454D2" w:rsidP="002A79E3">
      <w:pPr>
        <w:spacing w:line="240" w:lineRule="auto"/>
        <w:jc w:val="both"/>
        <w:rPr>
          <w:sz w:val="24"/>
          <w:szCs w:val="24"/>
        </w:rPr>
      </w:pPr>
      <w:r>
        <w:rPr>
          <w:sz w:val="24"/>
          <w:szCs w:val="24"/>
        </w:rPr>
        <w:t xml:space="preserve">a) Would the MLGCC </w:t>
      </w:r>
      <w:r w:rsidR="002A79E3" w:rsidRPr="002A79E3">
        <w:rPr>
          <w:sz w:val="24"/>
          <w:szCs w:val="24"/>
        </w:rPr>
        <w:t>consider removing the requirement for Ke</w:t>
      </w:r>
      <w:r>
        <w:rPr>
          <w:sz w:val="24"/>
          <w:szCs w:val="24"/>
        </w:rPr>
        <w:t xml:space="preserve">y Personnel – i.e., the Project </w:t>
      </w:r>
      <w:r w:rsidR="002A79E3" w:rsidRPr="002A79E3">
        <w:rPr>
          <w:sz w:val="24"/>
          <w:szCs w:val="24"/>
        </w:rPr>
        <w:t>Manager/Account Executive/General Manager (Project Manager) as defined</w:t>
      </w:r>
      <w:r>
        <w:rPr>
          <w:sz w:val="24"/>
          <w:szCs w:val="24"/>
        </w:rPr>
        <w:t xml:space="preserve"> in Section 3.10.2 (A.) – to be </w:t>
      </w:r>
      <w:r w:rsidR="002A79E3" w:rsidRPr="002A79E3">
        <w:rPr>
          <w:sz w:val="24"/>
          <w:szCs w:val="24"/>
        </w:rPr>
        <w:t>permanently located in the Contractor’s Primary Operations Site to allow th</w:t>
      </w:r>
      <w:r>
        <w:rPr>
          <w:sz w:val="24"/>
          <w:szCs w:val="24"/>
        </w:rPr>
        <w:t xml:space="preserve">e Offeror/Contractor to provide </w:t>
      </w:r>
      <w:r w:rsidR="002A79E3" w:rsidRPr="002A79E3">
        <w:rPr>
          <w:sz w:val="24"/>
          <w:szCs w:val="24"/>
        </w:rPr>
        <w:t>efficiencies, best practices, and economies of scale while not impacting the level of service?</w:t>
      </w:r>
    </w:p>
    <w:p w:rsidR="00D454D2" w:rsidRDefault="00D454D2" w:rsidP="002A79E3">
      <w:pPr>
        <w:spacing w:line="240" w:lineRule="auto"/>
        <w:jc w:val="both"/>
        <w:rPr>
          <w:sz w:val="24"/>
          <w:szCs w:val="24"/>
        </w:rPr>
      </w:pPr>
    </w:p>
    <w:p w:rsidR="002A79E3" w:rsidRDefault="002A79E3" w:rsidP="002A79E3">
      <w:pPr>
        <w:spacing w:line="240" w:lineRule="auto"/>
        <w:jc w:val="both"/>
        <w:rPr>
          <w:sz w:val="24"/>
          <w:szCs w:val="24"/>
        </w:rPr>
      </w:pPr>
      <w:r w:rsidRPr="002A79E3">
        <w:rPr>
          <w:sz w:val="24"/>
          <w:szCs w:val="24"/>
        </w:rPr>
        <w:t>If so, a rev</w:t>
      </w:r>
      <w:r w:rsidR="00256202">
        <w:rPr>
          <w:sz w:val="24"/>
          <w:szCs w:val="24"/>
        </w:rPr>
        <w:t>ision to requirement 3.10.1.C.</w:t>
      </w:r>
      <w:r w:rsidRPr="002A79E3">
        <w:rPr>
          <w:sz w:val="24"/>
          <w:szCs w:val="24"/>
        </w:rPr>
        <w:t>, item 1</w:t>
      </w:r>
      <w:r w:rsidR="00256202">
        <w:rPr>
          <w:sz w:val="24"/>
          <w:szCs w:val="24"/>
        </w:rPr>
        <w:t>)</w:t>
      </w:r>
      <w:r w:rsidRPr="002A79E3">
        <w:rPr>
          <w:sz w:val="24"/>
          <w:szCs w:val="24"/>
        </w:rPr>
        <w:t xml:space="preserve">, to remove the location </w:t>
      </w:r>
      <w:r w:rsidR="00D454D2">
        <w:rPr>
          <w:sz w:val="24"/>
          <w:szCs w:val="24"/>
        </w:rPr>
        <w:t xml:space="preserve">language would be required, for </w:t>
      </w:r>
      <w:r w:rsidRPr="002A79E3">
        <w:rPr>
          <w:sz w:val="24"/>
          <w:szCs w:val="24"/>
        </w:rPr>
        <w:t>example:</w:t>
      </w:r>
    </w:p>
    <w:p w:rsidR="00D454D2" w:rsidRPr="002A79E3" w:rsidRDefault="00D454D2" w:rsidP="002A79E3">
      <w:pPr>
        <w:spacing w:line="240" w:lineRule="auto"/>
        <w:jc w:val="both"/>
        <w:rPr>
          <w:sz w:val="24"/>
          <w:szCs w:val="24"/>
        </w:rPr>
      </w:pPr>
    </w:p>
    <w:p w:rsidR="002A79E3" w:rsidRPr="002A79E3" w:rsidRDefault="002A79E3" w:rsidP="00D454D2">
      <w:pPr>
        <w:spacing w:line="240" w:lineRule="auto"/>
        <w:ind w:left="432" w:right="432"/>
        <w:jc w:val="both"/>
        <w:rPr>
          <w:sz w:val="24"/>
          <w:szCs w:val="24"/>
        </w:rPr>
      </w:pPr>
      <w:r w:rsidRPr="002A79E3">
        <w:rPr>
          <w:sz w:val="24"/>
          <w:szCs w:val="24"/>
        </w:rPr>
        <w:t>“Project Manager/Account Executive/General Manager</w:t>
      </w:r>
    </w:p>
    <w:p w:rsidR="002A79E3" w:rsidRDefault="002A79E3" w:rsidP="00D454D2">
      <w:pPr>
        <w:spacing w:line="240" w:lineRule="auto"/>
        <w:ind w:left="432" w:right="432"/>
        <w:jc w:val="both"/>
        <w:rPr>
          <w:sz w:val="24"/>
          <w:szCs w:val="24"/>
        </w:rPr>
      </w:pPr>
      <w:r w:rsidRPr="002A79E3">
        <w:rPr>
          <w:sz w:val="24"/>
          <w:szCs w:val="24"/>
        </w:rPr>
        <w:t>The Project Manager/Account Executive/General Manager (Project Manager) shall serve as the primary</w:t>
      </w:r>
      <w:r w:rsidR="00D454D2">
        <w:rPr>
          <w:sz w:val="24"/>
          <w:szCs w:val="24"/>
        </w:rPr>
        <w:t xml:space="preserve"> </w:t>
      </w:r>
      <w:r w:rsidRPr="002A79E3">
        <w:rPr>
          <w:sz w:val="24"/>
          <w:szCs w:val="24"/>
        </w:rPr>
        <w:t>point of contact between the Contractor and the MLGCC for all Contract and operational matters.”</w:t>
      </w:r>
    </w:p>
    <w:p w:rsidR="00D454D2" w:rsidRPr="002A79E3" w:rsidRDefault="00D454D2" w:rsidP="002A79E3">
      <w:pPr>
        <w:spacing w:line="240" w:lineRule="auto"/>
        <w:jc w:val="both"/>
        <w:rPr>
          <w:sz w:val="24"/>
          <w:szCs w:val="24"/>
        </w:rPr>
      </w:pPr>
    </w:p>
    <w:p w:rsidR="002A79E3" w:rsidRDefault="00D454D2" w:rsidP="002A79E3">
      <w:pPr>
        <w:spacing w:line="240" w:lineRule="auto"/>
        <w:jc w:val="both"/>
        <w:rPr>
          <w:sz w:val="24"/>
          <w:szCs w:val="24"/>
        </w:rPr>
      </w:pPr>
      <w:r>
        <w:rPr>
          <w:sz w:val="24"/>
          <w:szCs w:val="24"/>
        </w:rPr>
        <w:lastRenderedPageBreak/>
        <w:t xml:space="preserve">b) </w:t>
      </w:r>
      <w:r w:rsidR="002A79E3" w:rsidRPr="002A79E3">
        <w:rPr>
          <w:sz w:val="24"/>
          <w:szCs w:val="24"/>
        </w:rPr>
        <w:t xml:space="preserve">Alternatively, if that is not acceptable, would the MLGCC consider </w:t>
      </w:r>
      <w:r w:rsidR="00256202">
        <w:rPr>
          <w:sz w:val="24"/>
          <w:szCs w:val="24"/>
        </w:rPr>
        <w:t>changing Section 3.11.1.A.</w:t>
      </w:r>
      <w:r>
        <w:rPr>
          <w:sz w:val="24"/>
          <w:szCs w:val="24"/>
        </w:rPr>
        <w:t xml:space="preserve"> to </w:t>
      </w:r>
      <w:r w:rsidR="002A79E3" w:rsidRPr="002A79E3">
        <w:rPr>
          <w:sz w:val="24"/>
          <w:szCs w:val="24"/>
        </w:rPr>
        <w:t>require that the resources are assigned only to the CENTRAL</w:t>
      </w:r>
      <w:r>
        <w:rPr>
          <w:sz w:val="24"/>
          <w:szCs w:val="24"/>
        </w:rPr>
        <w:t xml:space="preserve"> MONITOR &amp; CONTROL SYSTEM FOR A </w:t>
      </w:r>
      <w:r w:rsidR="002A79E3" w:rsidRPr="002A79E3">
        <w:rPr>
          <w:sz w:val="24"/>
          <w:szCs w:val="24"/>
        </w:rPr>
        <w:t>VLT PROGRAM (#2021-06) Contract – and not the State – so that all Offero</w:t>
      </w:r>
      <w:r>
        <w:rPr>
          <w:sz w:val="24"/>
          <w:szCs w:val="24"/>
        </w:rPr>
        <w:t xml:space="preserve">rs are provided a level playing </w:t>
      </w:r>
      <w:r w:rsidR="002A79E3" w:rsidRPr="002A79E3">
        <w:rPr>
          <w:sz w:val="24"/>
          <w:szCs w:val="24"/>
        </w:rPr>
        <w:t>field and the MLGCC receives the same level of service from among the</w:t>
      </w:r>
      <w:r>
        <w:rPr>
          <w:sz w:val="24"/>
          <w:szCs w:val="24"/>
        </w:rPr>
        <w:t xml:space="preserve"> Offerors? This would require a </w:t>
      </w:r>
      <w:r w:rsidR="00256202">
        <w:rPr>
          <w:sz w:val="24"/>
          <w:szCs w:val="24"/>
        </w:rPr>
        <w:t>change to the 3.11.1.A.</w:t>
      </w:r>
      <w:r w:rsidR="002A79E3" w:rsidRPr="002A79E3">
        <w:rPr>
          <w:sz w:val="24"/>
          <w:szCs w:val="24"/>
        </w:rPr>
        <w:t xml:space="preserve"> requirement la</w:t>
      </w:r>
      <w:r>
        <w:rPr>
          <w:sz w:val="24"/>
          <w:szCs w:val="24"/>
        </w:rPr>
        <w:t>nguage as follows (emphasis added</w:t>
      </w:r>
      <w:r w:rsidR="002A79E3" w:rsidRPr="002A79E3">
        <w:rPr>
          <w:sz w:val="24"/>
          <w:szCs w:val="24"/>
        </w:rPr>
        <w:t>):</w:t>
      </w:r>
    </w:p>
    <w:p w:rsidR="00D454D2" w:rsidRPr="002A79E3" w:rsidRDefault="00D454D2" w:rsidP="002A79E3">
      <w:pPr>
        <w:spacing w:line="240" w:lineRule="auto"/>
        <w:jc w:val="both"/>
        <w:rPr>
          <w:sz w:val="24"/>
          <w:szCs w:val="24"/>
        </w:rPr>
      </w:pPr>
    </w:p>
    <w:p w:rsidR="004F59CD" w:rsidRDefault="002A79E3" w:rsidP="002A79E3">
      <w:pPr>
        <w:spacing w:line="240" w:lineRule="auto"/>
        <w:jc w:val="both"/>
        <w:rPr>
          <w:sz w:val="24"/>
          <w:szCs w:val="24"/>
        </w:rPr>
      </w:pPr>
      <w:r w:rsidRPr="002A79E3">
        <w:rPr>
          <w:sz w:val="24"/>
          <w:szCs w:val="24"/>
        </w:rPr>
        <w:t xml:space="preserve">“Key Personnel shall be available to perform Contract requirements as of </w:t>
      </w:r>
      <w:r w:rsidR="00D454D2">
        <w:rPr>
          <w:sz w:val="24"/>
          <w:szCs w:val="24"/>
        </w:rPr>
        <w:t xml:space="preserve">the NTP Date. Unless explicitly </w:t>
      </w:r>
      <w:r w:rsidRPr="002A79E3">
        <w:rPr>
          <w:sz w:val="24"/>
          <w:szCs w:val="24"/>
        </w:rPr>
        <w:t>authorized by the Contract Monitor or specified in the Contract, Key Per</w:t>
      </w:r>
      <w:r w:rsidR="00D454D2">
        <w:rPr>
          <w:sz w:val="24"/>
          <w:szCs w:val="24"/>
        </w:rPr>
        <w:t xml:space="preserve">sonnel shall be assigned to </w:t>
      </w:r>
      <w:r w:rsidR="00D454D2" w:rsidRPr="00D454D2">
        <w:rPr>
          <w:b/>
          <w:i/>
          <w:sz w:val="24"/>
          <w:szCs w:val="24"/>
        </w:rPr>
        <w:t xml:space="preserve">the </w:t>
      </w:r>
      <w:r w:rsidRPr="00D454D2">
        <w:rPr>
          <w:b/>
          <w:i/>
          <w:sz w:val="24"/>
          <w:szCs w:val="24"/>
        </w:rPr>
        <w:t>Contract</w:t>
      </w:r>
      <w:r w:rsidRPr="002A79E3">
        <w:rPr>
          <w:sz w:val="24"/>
          <w:szCs w:val="24"/>
        </w:rPr>
        <w:t xml:space="preserve"> as a dedicated resource.”</w:t>
      </w:r>
    </w:p>
    <w:p w:rsidR="0012306A" w:rsidRPr="00A57B86" w:rsidRDefault="0012306A" w:rsidP="004F59CD">
      <w:pPr>
        <w:spacing w:line="240" w:lineRule="auto"/>
        <w:jc w:val="both"/>
        <w:rPr>
          <w:sz w:val="24"/>
          <w:szCs w:val="24"/>
        </w:rPr>
      </w:pPr>
    </w:p>
    <w:p w:rsidR="00693606" w:rsidRPr="00693606" w:rsidRDefault="004F59CD" w:rsidP="00693606">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693606" w:rsidRPr="00693606">
        <w:rPr>
          <w:b/>
          <w:sz w:val="24"/>
          <w:szCs w:val="24"/>
        </w:rPr>
        <w:t>a) Yes</w:t>
      </w:r>
      <w:r w:rsidR="00693606">
        <w:rPr>
          <w:b/>
          <w:sz w:val="24"/>
          <w:szCs w:val="24"/>
        </w:rPr>
        <w:t>, the</w:t>
      </w:r>
      <w:r w:rsidR="00693606" w:rsidRPr="00693606">
        <w:rPr>
          <w:b/>
          <w:sz w:val="24"/>
          <w:szCs w:val="24"/>
        </w:rPr>
        <w:t xml:space="preserve"> </w:t>
      </w:r>
      <w:r w:rsidR="00693606">
        <w:rPr>
          <w:b/>
          <w:sz w:val="24"/>
          <w:szCs w:val="24"/>
        </w:rPr>
        <w:t xml:space="preserve">suggested </w:t>
      </w:r>
      <w:r w:rsidR="00693606" w:rsidRPr="00693606">
        <w:rPr>
          <w:b/>
          <w:sz w:val="24"/>
          <w:szCs w:val="24"/>
        </w:rPr>
        <w:t>language is accep</w:t>
      </w:r>
      <w:r w:rsidR="00693606">
        <w:rPr>
          <w:b/>
          <w:sz w:val="24"/>
          <w:szCs w:val="24"/>
        </w:rPr>
        <w:t>table and the RFP will be amended.</w:t>
      </w:r>
    </w:p>
    <w:p w:rsidR="004F59CD" w:rsidRDefault="00693606" w:rsidP="00693606">
      <w:pPr>
        <w:spacing w:line="240" w:lineRule="auto"/>
        <w:ind w:firstLine="720"/>
        <w:jc w:val="both"/>
        <w:rPr>
          <w:b/>
          <w:sz w:val="24"/>
          <w:szCs w:val="24"/>
        </w:rPr>
      </w:pPr>
      <w:r w:rsidRPr="00693606">
        <w:rPr>
          <w:b/>
          <w:sz w:val="24"/>
          <w:szCs w:val="24"/>
        </w:rPr>
        <w:t>b) N/A</w:t>
      </w:r>
    </w:p>
    <w:p w:rsidR="004F59CD" w:rsidRPr="00693606" w:rsidRDefault="00693606" w:rsidP="004F59CD">
      <w:pPr>
        <w:spacing w:line="240" w:lineRule="auto"/>
        <w:jc w:val="both"/>
        <w:rPr>
          <w:b/>
          <w:sz w:val="24"/>
          <w:szCs w:val="24"/>
        </w:rPr>
      </w:pPr>
      <w:r w:rsidRPr="00693606">
        <w:rPr>
          <w:b/>
          <w:sz w:val="24"/>
          <w:szCs w:val="24"/>
        </w:rPr>
        <w:t>(See Amendment #2 to the RFP)</w:t>
      </w:r>
    </w:p>
    <w:p w:rsidR="004F59CD" w:rsidRDefault="004F59CD" w:rsidP="004F59CD">
      <w:pPr>
        <w:spacing w:line="240" w:lineRule="auto"/>
        <w:jc w:val="both"/>
        <w:rPr>
          <w:sz w:val="24"/>
          <w:szCs w:val="24"/>
        </w:rPr>
      </w:pPr>
    </w:p>
    <w:p w:rsidR="004F59CD" w:rsidRPr="00286175" w:rsidRDefault="004F59CD" w:rsidP="004F59CD">
      <w:pPr>
        <w:spacing w:line="240" w:lineRule="auto"/>
        <w:jc w:val="both"/>
        <w:rPr>
          <w:sz w:val="24"/>
          <w:szCs w:val="24"/>
        </w:rPr>
      </w:pPr>
    </w:p>
    <w:p w:rsidR="00F2649D" w:rsidRDefault="003A7F1C" w:rsidP="00F2649D">
      <w:pPr>
        <w:spacing w:line="240" w:lineRule="auto"/>
        <w:jc w:val="both"/>
        <w:rPr>
          <w:sz w:val="24"/>
          <w:szCs w:val="24"/>
        </w:rPr>
      </w:pPr>
      <w:r>
        <w:rPr>
          <w:b/>
          <w:sz w:val="24"/>
          <w:szCs w:val="24"/>
        </w:rPr>
        <w:t>42</w:t>
      </w:r>
      <w:r w:rsidR="004F59CD" w:rsidRPr="00286175">
        <w:rPr>
          <w:b/>
          <w:sz w:val="24"/>
          <w:szCs w:val="24"/>
        </w:rPr>
        <w:t>.</w:t>
      </w:r>
      <w:r w:rsidR="004F59CD" w:rsidRPr="00286175">
        <w:rPr>
          <w:b/>
          <w:sz w:val="24"/>
          <w:szCs w:val="24"/>
        </w:rPr>
        <w:tab/>
      </w:r>
      <w:r w:rsidR="004F59CD" w:rsidRPr="00286175">
        <w:rPr>
          <w:b/>
          <w:sz w:val="24"/>
          <w:szCs w:val="24"/>
          <w:u w:val="single"/>
        </w:rPr>
        <w:t>QUESTION:</w:t>
      </w:r>
      <w:r w:rsidR="004F59CD" w:rsidRPr="00286175">
        <w:rPr>
          <w:sz w:val="24"/>
          <w:szCs w:val="24"/>
        </w:rPr>
        <w:t xml:space="preserve"> </w:t>
      </w:r>
      <w:r w:rsidR="00EC07AF">
        <w:rPr>
          <w:sz w:val="24"/>
          <w:szCs w:val="24"/>
        </w:rPr>
        <w:t>Secti</w:t>
      </w:r>
      <w:r w:rsidR="00B92B5E">
        <w:rPr>
          <w:sz w:val="24"/>
          <w:szCs w:val="24"/>
        </w:rPr>
        <w:t>on 4.38.3.</w:t>
      </w:r>
      <w:r w:rsidR="00B73239">
        <w:rPr>
          <w:sz w:val="24"/>
          <w:szCs w:val="24"/>
        </w:rPr>
        <w:t xml:space="preserve"> Performance Bond, Page 108 and Attachment R, P</w:t>
      </w:r>
      <w:r w:rsidR="00EC07AF">
        <w:rPr>
          <w:sz w:val="24"/>
          <w:szCs w:val="24"/>
        </w:rPr>
        <w:t xml:space="preserve">age </w:t>
      </w:r>
      <w:r w:rsidR="00F2649D" w:rsidRPr="00F2649D">
        <w:rPr>
          <w:sz w:val="24"/>
          <w:szCs w:val="24"/>
        </w:rPr>
        <w:t>176</w:t>
      </w:r>
      <w:r w:rsidR="00EC07AF">
        <w:rPr>
          <w:sz w:val="24"/>
          <w:szCs w:val="24"/>
        </w:rPr>
        <w:t xml:space="preserve">: </w:t>
      </w:r>
      <w:r w:rsidR="00F2649D" w:rsidRPr="00F2649D">
        <w:rPr>
          <w:sz w:val="24"/>
          <w:szCs w:val="24"/>
        </w:rPr>
        <w:t>Paragraph E</w:t>
      </w:r>
      <w:r w:rsidR="00B92B5E">
        <w:rPr>
          <w:sz w:val="24"/>
          <w:szCs w:val="24"/>
        </w:rPr>
        <w:t>. of this</w:t>
      </w:r>
      <w:r w:rsidR="00F2649D" w:rsidRPr="00F2649D">
        <w:rPr>
          <w:sz w:val="24"/>
          <w:szCs w:val="24"/>
        </w:rPr>
        <w:t xml:space="preserve"> section states that the bond can be annually renewed.</w:t>
      </w:r>
      <w:r w:rsidR="00EC07AF">
        <w:rPr>
          <w:sz w:val="24"/>
          <w:szCs w:val="24"/>
        </w:rPr>
        <w:t xml:space="preserve"> </w:t>
      </w:r>
      <w:r w:rsidR="00B92B5E">
        <w:rPr>
          <w:sz w:val="24"/>
          <w:szCs w:val="24"/>
        </w:rPr>
        <w:t>However, the Performance B</w:t>
      </w:r>
      <w:r w:rsidR="00F2649D" w:rsidRPr="00F2649D">
        <w:rPr>
          <w:sz w:val="24"/>
          <w:szCs w:val="24"/>
        </w:rPr>
        <w:t>ond form in Attachment R does not include such language.</w:t>
      </w:r>
    </w:p>
    <w:p w:rsidR="00EC07AF" w:rsidRPr="00F2649D" w:rsidRDefault="00EC07AF" w:rsidP="00F2649D">
      <w:pPr>
        <w:spacing w:line="240" w:lineRule="auto"/>
        <w:jc w:val="both"/>
        <w:rPr>
          <w:sz w:val="24"/>
          <w:szCs w:val="24"/>
        </w:rPr>
      </w:pPr>
    </w:p>
    <w:p w:rsidR="00F2649D" w:rsidRDefault="00EC07AF" w:rsidP="00F2649D">
      <w:pPr>
        <w:spacing w:line="240" w:lineRule="auto"/>
        <w:jc w:val="both"/>
        <w:rPr>
          <w:sz w:val="24"/>
          <w:szCs w:val="24"/>
        </w:rPr>
      </w:pPr>
      <w:r>
        <w:rPr>
          <w:sz w:val="24"/>
          <w:szCs w:val="24"/>
        </w:rPr>
        <w:t>It is requested</w:t>
      </w:r>
      <w:r w:rsidR="00F2649D" w:rsidRPr="00F2649D">
        <w:rPr>
          <w:sz w:val="24"/>
          <w:szCs w:val="24"/>
        </w:rPr>
        <w:t xml:space="preserve"> that the Performance Bond form in Attachment R </w:t>
      </w:r>
      <w:r w:rsidR="00B92B5E">
        <w:rPr>
          <w:sz w:val="24"/>
          <w:szCs w:val="24"/>
        </w:rPr>
        <w:t>be amended as follows to be</w:t>
      </w:r>
      <w:r w:rsidR="00E83DDA">
        <w:rPr>
          <w:sz w:val="24"/>
          <w:szCs w:val="24"/>
        </w:rPr>
        <w:t xml:space="preserve"> </w:t>
      </w:r>
      <w:r w:rsidR="00F2649D" w:rsidRPr="00F2649D">
        <w:rPr>
          <w:sz w:val="24"/>
          <w:szCs w:val="24"/>
        </w:rPr>
        <w:t>consistent with the annual bond term language in the R</w:t>
      </w:r>
      <w:r>
        <w:rPr>
          <w:sz w:val="24"/>
          <w:szCs w:val="24"/>
        </w:rPr>
        <w:t xml:space="preserve">FP and consistent with standard </w:t>
      </w:r>
      <w:r w:rsidR="00F2649D" w:rsidRPr="00F2649D">
        <w:rPr>
          <w:sz w:val="24"/>
          <w:szCs w:val="24"/>
        </w:rPr>
        <w:t>practice:</w:t>
      </w:r>
    </w:p>
    <w:p w:rsidR="00296A4C" w:rsidRPr="00F2649D" w:rsidRDefault="00296A4C" w:rsidP="00F2649D">
      <w:pPr>
        <w:spacing w:line="240" w:lineRule="auto"/>
        <w:jc w:val="both"/>
        <w:rPr>
          <w:sz w:val="24"/>
          <w:szCs w:val="24"/>
        </w:rPr>
      </w:pPr>
    </w:p>
    <w:p w:rsidR="00F2649D" w:rsidRDefault="00F2649D" w:rsidP="00296A4C">
      <w:pPr>
        <w:spacing w:line="240" w:lineRule="auto"/>
        <w:ind w:left="432" w:right="432"/>
        <w:jc w:val="both"/>
        <w:rPr>
          <w:sz w:val="24"/>
          <w:szCs w:val="24"/>
        </w:rPr>
      </w:pPr>
      <w:r w:rsidRPr="00F2649D">
        <w:rPr>
          <w:sz w:val="24"/>
          <w:szCs w:val="24"/>
        </w:rPr>
        <w:t>Delete the following language in the Now, Therefore paragraph:</w:t>
      </w:r>
    </w:p>
    <w:p w:rsidR="00296A4C" w:rsidRPr="00F2649D" w:rsidRDefault="00296A4C" w:rsidP="00296A4C">
      <w:pPr>
        <w:spacing w:line="240" w:lineRule="auto"/>
        <w:ind w:left="432" w:right="432"/>
        <w:jc w:val="both"/>
        <w:rPr>
          <w:sz w:val="24"/>
          <w:szCs w:val="24"/>
        </w:rPr>
      </w:pPr>
    </w:p>
    <w:p w:rsidR="00F2649D" w:rsidRPr="00F2649D" w:rsidRDefault="00F2649D" w:rsidP="00296A4C">
      <w:pPr>
        <w:spacing w:line="240" w:lineRule="auto"/>
        <w:ind w:left="432" w:right="432"/>
        <w:jc w:val="both"/>
        <w:rPr>
          <w:sz w:val="24"/>
          <w:szCs w:val="24"/>
        </w:rPr>
      </w:pPr>
      <w:r w:rsidRPr="00F2649D">
        <w:rPr>
          <w:sz w:val="24"/>
          <w:szCs w:val="24"/>
        </w:rPr>
        <w:t xml:space="preserve">“NOW, THEREFORE, </w:t>
      </w:r>
      <w:r w:rsidRPr="00296A4C">
        <w:rPr>
          <w:strike/>
          <w:sz w:val="24"/>
          <w:szCs w:val="24"/>
        </w:rPr>
        <w:t>during the original term of said Contract, during any</w:t>
      </w:r>
      <w:r w:rsidR="00296A4C" w:rsidRPr="00296A4C">
        <w:rPr>
          <w:strike/>
          <w:sz w:val="24"/>
          <w:szCs w:val="24"/>
        </w:rPr>
        <w:t xml:space="preserve"> extensions thereto that may be </w:t>
      </w:r>
      <w:r w:rsidRPr="00296A4C">
        <w:rPr>
          <w:strike/>
          <w:sz w:val="24"/>
          <w:szCs w:val="24"/>
        </w:rPr>
        <w:t>granted by the Administration, and during the guarantee and warranty per</w:t>
      </w:r>
      <w:r w:rsidR="00296A4C" w:rsidRPr="00296A4C">
        <w:rPr>
          <w:strike/>
          <w:sz w:val="24"/>
          <w:szCs w:val="24"/>
        </w:rPr>
        <w:t xml:space="preserve">iod, if any, required under the </w:t>
      </w:r>
      <w:r w:rsidRPr="00296A4C">
        <w:rPr>
          <w:strike/>
          <w:sz w:val="24"/>
          <w:szCs w:val="24"/>
        </w:rPr>
        <w:t>Contract, unless otherwise stated therein,</w:t>
      </w:r>
      <w:r w:rsidRPr="00F2649D">
        <w:rPr>
          <w:sz w:val="24"/>
          <w:szCs w:val="24"/>
        </w:rPr>
        <w:t xml:space="preserve"> this Performance Bond shall </w:t>
      </w:r>
      <w:r w:rsidR="00296A4C">
        <w:rPr>
          <w:sz w:val="24"/>
          <w:szCs w:val="24"/>
        </w:rPr>
        <w:t xml:space="preserve">remain in full force and effect </w:t>
      </w:r>
      <w:r w:rsidRPr="00F2649D">
        <w:rPr>
          <w:sz w:val="24"/>
          <w:szCs w:val="24"/>
        </w:rPr>
        <w:t>unless and until the following terms and conditions are meet:</w:t>
      </w:r>
    </w:p>
    <w:p w:rsidR="00F2649D" w:rsidRPr="00F2649D" w:rsidRDefault="00F2649D" w:rsidP="00296A4C">
      <w:pPr>
        <w:spacing w:line="240" w:lineRule="auto"/>
        <w:ind w:left="720" w:right="432"/>
        <w:jc w:val="both"/>
        <w:rPr>
          <w:sz w:val="24"/>
          <w:szCs w:val="24"/>
        </w:rPr>
      </w:pPr>
      <w:r w:rsidRPr="00F2649D">
        <w:rPr>
          <w:sz w:val="24"/>
          <w:szCs w:val="24"/>
        </w:rPr>
        <w:t>1. Principal shall well and truly perform the Contract; and</w:t>
      </w:r>
    </w:p>
    <w:p w:rsidR="00F2649D" w:rsidRDefault="00F2649D" w:rsidP="00296A4C">
      <w:pPr>
        <w:spacing w:line="240" w:lineRule="auto"/>
        <w:ind w:left="720" w:right="432"/>
        <w:jc w:val="both"/>
        <w:rPr>
          <w:sz w:val="24"/>
          <w:szCs w:val="24"/>
        </w:rPr>
      </w:pPr>
      <w:r w:rsidRPr="00F2649D">
        <w:rPr>
          <w:sz w:val="24"/>
          <w:szCs w:val="24"/>
        </w:rPr>
        <w:t>2. Principal and surety shall comply with the terms and conditions contain in this Performance Bond”</w:t>
      </w:r>
    </w:p>
    <w:p w:rsidR="00296A4C" w:rsidRPr="00F2649D" w:rsidRDefault="00296A4C" w:rsidP="00F2649D">
      <w:pPr>
        <w:spacing w:line="240" w:lineRule="auto"/>
        <w:jc w:val="both"/>
        <w:rPr>
          <w:sz w:val="24"/>
          <w:szCs w:val="24"/>
        </w:rPr>
      </w:pPr>
    </w:p>
    <w:p w:rsidR="00F2649D" w:rsidRDefault="00F2649D" w:rsidP="00296A4C">
      <w:pPr>
        <w:spacing w:line="240" w:lineRule="auto"/>
        <w:ind w:left="432" w:right="432"/>
        <w:jc w:val="both"/>
        <w:rPr>
          <w:sz w:val="24"/>
          <w:szCs w:val="24"/>
        </w:rPr>
      </w:pPr>
      <w:r w:rsidRPr="00F2649D">
        <w:rPr>
          <w:sz w:val="24"/>
          <w:szCs w:val="24"/>
        </w:rPr>
        <w:t>And add the following language:</w:t>
      </w:r>
    </w:p>
    <w:p w:rsidR="00296A4C" w:rsidRPr="00F2649D" w:rsidRDefault="00296A4C" w:rsidP="00296A4C">
      <w:pPr>
        <w:spacing w:line="240" w:lineRule="auto"/>
        <w:ind w:left="432" w:right="432"/>
        <w:jc w:val="both"/>
        <w:rPr>
          <w:sz w:val="24"/>
          <w:szCs w:val="24"/>
        </w:rPr>
      </w:pPr>
    </w:p>
    <w:p w:rsidR="00296A4C" w:rsidRDefault="00F2649D" w:rsidP="00296A4C">
      <w:pPr>
        <w:spacing w:line="240" w:lineRule="auto"/>
        <w:ind w:left="432" w:right="432"/>
        <w:jc w:val="both"/>
        <w:rPr>
          <w:sz w:val="24"/>
          <w:szCs w:val="24"/>
        </w:rPr>
      </w:pPr>
      <w:r w:rsidRPr="00F2649D">
        <w:rPr>
          <w:sz w:val="24"/>
          <w:szCs w:val="24"/>
        </w:rPr>
        <w:t>“This Performance Bond shall be in effect for the definite period of _____ to</w:t>
      </w:r>
      <w:r w:rsidR="00296A4C">
        <w:rPr>
          <w:sz w:val="24"/>
          <w:szCs w:val="24"/>
        </w:rPr>
        <w:t xml:space="preserve"> ______. This Performance </w:t>
      </w:r>
      <w:r w:rsidRPr="00F2649D">
        <w:rPr>
          <w:sz w:val="24"/>
          <w:szCs w:val="24"/>
        </w:rPr>
        <w:t>Bond may be extended, at the sole option of the Surety, by continuation cer</w:t>
      </w:r>
      <w:r w:rsidR="00296A4C">
        <w:rPr>
          <w:sz w:val="24"/>
          <w:szCs w:val="24"/>
        </w:rPr>
        <w:t xml:space="preserve">tificate for additional periods </w:t>
      </w:r>
      <w:r w:rsidRPr="00F2649D">
        <w:rPr>
          <w:sz w:val="24"/>
          <w:szCs w:val="24"/>
        </w:rPr>
        <w:t>from the expiry date hereof. However, neither (a) the Surety’s decis</w:t>
      </w:r>
      <w:r w:rsidR="00296A4C">
        <w:rPr>
          <w:sz w:val="24"/>
          <w:szCs w:val="24"/>
        </w:rPr>
        <w:t xml:space="preserve">ion not to issue a continuation </w:t>
      </w:r>
      <w:r w:rsidRPr="00F2649D">
        <w:rPr>
          <w:sz w:val="24"/>
          <w:szCs w:val="24"/>
        </w:rPr>
        <w:t>certificate, nor (b) the failure or inability of the Principal to file a replacemen</w:t>
      </w:r>
      <w:r w:rsidR="00296A4C">
        <w:rPr>
          <w:sz w:val="24"/>
          <w:szCs w:val="24"/>
        </w:rPr>
        <w:t xml:space="preserve">t bond or other security in the </w:t>
      </w:r>
      <w:r w:rsidRPr="00F2649D">
        <w:rPr>
          <w:sz w:val="24"/>
          <w:szCs w:val="24"/>
        </w:rPr>
        <w:t xml:space="preserve">event the Surety exercises its right to not renew this Performance Bond, shall </w:t>
      </w:r>
      <w:r w:rsidR="00296A4C">
        <w:rPr>
          <w:sz w:val="24"/>
          <w:szCs w:val="24"/>
        </w:rPr>
        <w:t xml:space="preserve">itself constitute a loss to the </w:t>
      </w:r>
      <w:r w:rsidRPr="00F2649D">
        <w:rPr>
          <w:sz w:val="24"/>
          <w:szCs w:val="24"/>
        </w:rPr>
        <w:t>Obligee recoverable under this Performance Bond or an</w:t>
      </w:r>
      <w:r w:rsidR="00296A4C">
        <w:rPr>
          <w:sz w:val="24"/>
          <w:szCs w:val="24"/>
        </w:rPr>
        <w:t xml:space="preserve">y extension hereof. </w:t>
      </w:r>
    </w:p>
    <w:p w:rsidR="00296A4C" w:rsidRDefault="00296A4C" w:rsidP="00296A4C">
      <w:pPr>
        <w:spacing w:line="240" w:lineRule="auto"/>
        <w:ind w:left="432" w:right="432"/>
        <w:jc w:val="both"/>
        <w:rPr>
          <w:sz w:val="24"/>
          <w:szCs w:val="24"/>
        </w:rPr>
      </w:pPr>
    </w:p>
    <w:p w:rsidR="00F2649D" w:rsidRPr="00C23846" w:rsidRDefault="00F2649D" w:rsidP="00296A4C">
      <w:pPr>
        <w:spacing w:line="240" w:lineRule="auto"/>
        <w:ind w:left="432" w:right="432"/>
        <w:jc w:val="both"/>
        <w:rPr>
          <w:sz w:val="24"/>
          <w:szCs w:val="24"/>
        </w:rPr>
      </w:pPr>
      <w:r w:rsidRPr="00F2649D">
        <w:rPr>
          <w:sz w:val="24"/>
          <w:szCs w:val="24"/>
        </w:rPr>
        <w:t>Regardless of the number of years this Performance Bond is in forc</w:t>
      </w:r>
      <w:r w:rsidR="00296A4C">
        <w:rPr>
          <w:sz w:val="24"/>
          <w:szCs w:val="24"/>
        </w:rPr>
        <w:t xml:space="preserve">e or the number of continuation </w:t>
      </w:r>
      <w:r w:rsidRPr="00F2649D">
        <w:rPr>
          <w:sz w:val="24"/>
          <w:szCs w:val="24"/>
        </w:rPr>
        <w:t xml:space="preserve">certificates issued, the liability of the Surety shall not be </w:t>
      </w:r>
      <w:r w:rsidRPr="00F2649D">
        <w:rPr>
          <w:sz w:val="24"/>
          <w:szCs w:val="24"/>
        </w:rPr>
        <w:lastRenderedPageBreak/>
        <w:t>cumulative in am</w:t>
      </w:r>
      <w:r w:rsidR="00296A4C">
        <w:rPr>
          <w:sz w:val="24"/>
          <w:szCs w:val="24"/>
        </w:rPr>
        <w:t xml:space="preserve">ounts from period to period and </w:t>
      </w:r>
      <w:r w:rsidRPr="00F2649D">
        <w:rPr>
          <w:sz w:val="24"/>
          <w:szCs w:val="24"/>
        </w:rPr>
        <w:t>shall in no event exceed the amount set forth above, or as amended by Rider.”</w:t>
      </w:r>
      <w:r w:rsidRPr="00F2649D">
        <w:rPr>
          <w:sz w:val="24"/>
          <w:szCs w:val="24"/>
        </w:rPr>
        <w:cr/>
      </w:r>
    </w:p>
    <w:p w:rsidR="004F59CD" w:rsidRDefault="004F59CD" w:rsidP="00C90AEE">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9E4638" w:rsidRPr="009E4638">
        <w:rPr>
          <w:b/>
          <w:sz w:val="24"/>
          <w:szCs w:val="24"/>
        </w:rPr>
        <w:t xml:space="preserve">As stated in </w:t>
      </w:r>
      <w:r w:rsidR="00B92B5E">
        <w:rPr>
          <w:b/>
          <w:sz w:val="24"/>
          <w:szCs w:val="24"/>
        </w:rPr>
        <w:t>Section 4.38.3.E</w:t>
      </w:r>
      <w:r w:rsidR="009E4638" w:rsidRPr="00B92B5E">
        <w:rPr>
          <w:b/>
          <w:sz w:val="24"/>
          <w:szCs w:val="24"/>
        </w:rPr>
        <w:t>,</w:t>
      </w:r>
      <w:r w:rsidR="009E4638" w:rsidRPr="009E4638">
        <w:rPr>
          <w:b/>
          <w:sz w:val="24"/>
          <w:szCs w:val="24"/>
        </w:rPr>
        <w:t xml:space="preserve"> “The Performance Bond may be renewable annually”.</w:t>
      </w:r>
    </w:p>
    <w:p w:rsidR="00C90AEE" w:rsidRPr="00C90AEE" w:rsidRDefault="00C90AEE" w:rsidP="00C90AEE">
      <w:pPr>
        <w:spacing w:line="240" w:lineRule="auto"/>
        <w:ind w:firstLine="720"/>
        <w:jc w:val="both"/>
        <w:rPr>
          <w:b/>
          <w:sz w:val="24"/>
          <w:szCs w:val="24"/>
        </w:rPr>
      </w:pPr>
    </w:p>
    <w:p w:rsidR="004F59CD" w:rsidRPr="00C90AEE" w:rsidRDefault="001571C4" w:rsidP="004F59CD">
      <w:pPr>
        <w:spacing w:line="240" w:lineRule="auto"/>
        <w:jc w:val="both"/>
        <w:rPr>
          <w:b/>
          <w:sz w:val="24"/>
          <w:szCs w:val="24"/>
        </w:rPr>
      </w:pPr>
      <w:r>
        <w:rPr>
          <w:b/>
          <w:sz w:val="24"/>
          <w:szCs w:val="24"/>
        </w:rPr>
        <w:t xml:space="preserve">The Bond form in Attachment R will not be revised.  </w:t>
      </w:r>
      <w:r w:rsidR="00C90AEE" w:rsidRPr="00C90AEE">
        <w:rPr>
          <w:b/>
          <w:sz w:val="24"/>
          <w:szCs w:val="24"/>
        </w:rPr>
        <w:t>Use of</w:t>
      </w:r>
      <w:r w:rsidR="00B92B5E">
        <w:rPr>
          <w:b/>
          <w:sz w:val="24"/>
          <w:szCs w:val="24"/>
        </w:rPr>
        <w:t xml:space="preserve"> the form provided in Attachment R</w:t>
      </w:r>
      <w:r w:rsidR="00C90AEE" w:rsidRPr="00C90AEE">
        <w:rPr>
          <w:b/>
          <w:sz w:val="24"/>
          <w:szCs w:val="24"/>
        </w:rPr>
        <w:t xml:space="preserve"> is encouraged in order to avoid an Offeror’s substitute form being determined to be unacceptable.  However, an industry standard bond form containing all provisions of</w:t>
      </w:r>
      <w:r w:rsidR="00B92B5E">
        <w:rPr>
          <w:b/>
          <w:sz w:val="24"/>
          <w:szCs w:val="24"/>
        </w:rPr>
        <w:t xml:space="preserve"> the form provided in Attachment R</w:t>
      </w:r>
      <w:r w:rsidR="00C90AEE" w:rsidRPr="00C90AEE">
        <w:rPr>
          <w:b/>
          <w:sz w:val="24"/>
          <w:szCs w:val="24"/>
        </w:rPr>
        <w:t xml:space="preserve"> and underwritten by a surety company authorized to do business in the State may be acceptable, subject to the MLGCA’s review and approval.</w:t>
      </w:r>
    </w:p>
    <w:p w:rsidR="00C90AEE" w:rsidRDefault="00C90AEE" w:rsidP="004F59CD">
      <w:pPr>
        <w:spacing w:line="240" w:lineRule="auto"/>
        <w:jc w:val="both"/>
        <w:rPr>
          <w:sz w:val="24"/>
          <w:szCs w:val="24"/>
        </w:rPr>
      </w:pPr>
    </w:p>
    <w:p w:rsidR="00C90AEE" w:rsidRPr="00A57B86" w:rsidRDefault="00C90AEE" w:rsidP="004F59CD">
      <w:pPr>
        <w:spacing w:line="240" w:lineRule="auto"/>
        <w:jc w:val="both"/>
        <w:rPr>
          <w:sz w:val="24"/>
          <w:szCs w:val="24"/>
        </w:rPr>
      </w:pPr>
    </w:p>
    <w:p w:rsidR="004F59CD" w:rsidRDefault="003A7F1C" w:rsidP="00F2649D">
      <w:pPr>
        <w:spacing w:line="240" w:lineRule="auto"/>
        <w:jc w:val="both"/>
        <w:rPr>
          <w:sz w:val="24"/>
          <w:szCs w:val="24"/>
        </w:rPr>
      </w:pPr>
      <w:r>
        <w:rPr>
          <w:b/>
          <w:sz w:val="24"/>
          <w:szCs w:val="24"/>
        </w:rPr>
        <w:t>43</w:t>
      </w:r>
      <w:r w:rsidR="004F59CD" w:rsidRPr="00A57B86">
        <w:rPr>
          <w:b/>
          <w:sz w:val="24"/>
          <w:szCs w:val="24"/>
        </w:rPr>
        <w:t>.</w:t>
      </w:r>
      <w:r w:rsidR="004F59CD" w:rsidRPr="00A57B86">
        <w:rPr>
          <w:b/>
          <w:sz w:val="24"/>
          <w:szCs w:val="24"/>
        </w:rPr>
        <w:tab/>
      </w:r>
      <w:r w:rsidR="004F59CD">
        <w:rPr>
          <w:b/>
          <w:sz w:val="24"/>
          <w:szCs w:val="24"/>
          <w:u w:val="single"/>
        </w:rPr>
        <w:t>QUESTION:</w:t>
      </w:r>
      <w:r w:rsidR="00280D26">
        <w:rPr>
          <w:sz w:val="24"/>
          <w:szCs w:val="24"/>
        </w:rPr>
        <w:t xml:space="preserve"> Section 4.39 Ownership of </w:t>
      </w:r>
      <w:r w:rsidR="00F2649D" w:rsidRPr="00F2649D">
        <w:rPr>
          <w:sz w:val="24"/>
          <w:szCs w:val="24"/>
        </w:rPr>
        <w:t>Material</w:t>
      </w:r>
      <w:r w:rsidR="00280D26">
        <w:rPr>
          <w:sz w:val="24"/>
          <w:szCs w:val="24"/>
        </w:rPr>
        <w:t xml:space="preserve">, </w:t>
      </w:r>
      <w:r w:rsidR="00B73239">
        <w:rPr>
          <w:sz w:val="24"/>
          <w:szCs w:val="24"/>
        </w:rPr>
        <w:t>P</w:t>
      </w:r>
      <w:r w:rsidR="00280D26">
        <w:rPr>
          <w:sz w:val="24"/>
          <w:szCs w:val="24"/>
        </w:rPr>
        <w:t xml:space="preserve">age </w:t>
      </w:r>
      <w:r w:rsidR="00F2649D" w:rsidRPr="00F2649D">
        <w:rPr>
          <w:sz w:val="24"/>
          <w:szCs w:val="24"/>
        </w:rPr>
        <w:t>111</w:t>
      </w:r>
      <w:r w:rsidR="00280D26">
        <w:rPr>
          <w:sz w:val="24"/>
          <w:szCs w:val="24"/>
        </w:rPr>
        <w:t>:</w:t>
      </w:r>
      <w:r w:rsidR="00F2649D" w:rsidRPr="00F2649D">
        <w:rPr>
          <w:sz w:val="24"/>
          <w:szCs w:val="24"/>
        </w:rPr>
        <w:t xml:space="preserve"> Would the MLGCA </w:t>
      </w:r>
      <w:r w:rsidR="00280D26">
        <w:rPr>
          <w:sz w:val="24"/>
          <w:szCs w:val="24"/>
        </w:rPr>
        <w:t>confirm</w:t>
      </w:r>
      <w:r w:rsidR="00F2649D" w:rsidRPr="00F2649D">
        <w:rPr>
          <w:sz w:val="24"/>
          <w:szCs w:val="24"/>
        </w:rPr>
        <w:t xml:space="preserve"> that this section</w:t>
      </w:r>
      <w:r w:rsidR="00280D26">
        <w:rPr>
          <w:sz w:val="24"/>
          <w:szCs w:val="24"/>
        </w:rPr>
        <w:t xml:space="preserve"> does not refer to Intellectual </w:t>
      </w:r>
      <w:r w:rsidR="00F2649D" w:rsidRPr="00F2649D">
        <w:rPr>
          <w:sz w:val="24"/>
          <w:szCs w:val="24"/>
        </w:rPr>
        <w:t>Property rights but, instead, refers to the opened Proposal which becom</w:t>
      </w:r>
      <w:r w:rsidR="00280D26">
        <w:rPr>
          <w:sz w:val="24"/>
          <w:szCs w:val="24"/>
        </w:rPr>
        <w:t xml:space="preserve">es the physical property of the </w:t>
      </w:r>
      <w:r w:rsidR="00F2649D" w:rsidRPr="00F2649D">
        <w:rPr>
          <w:sz w:val="24"/>
          <w:szCs w:val="24"/>
        </w:rPr>
        <w:t>Commission, and that all underlying proprietary information and mate</w:t>
      </w:r>
      <w:r w:rsidR="00280D26">
        <w:rPr>
          <w:sz w:val="24"/>
          <w:szCs w:val="24"/>
        </w:rPr>
        <w:t xml:space="preserve">rials contained in the Proposal </w:t>
      </w:r>
      <w:r w:rsidR="00F2649D" w:rsidRPr="00F2649D">
        <w:rPr>
          <w:sz w:val="24"/>
          <w:szCs w:val="24"/>
        </w:rPr>
        <w:t>remain the property of the Offeror?</w:t>
      </w:r>
    </w:p>
    <w:p w:rsidR="00F2649D" w:rsidRPr="00A57B86" w:rsidRDefault="00F2649D" w:rsidP="004F59CD">
      <w:pPr>
        <w:spacing w:line="240" w:lineRule="auto"/>
        <w:jc w:val="both"/>
        <w:rPr>
          <w:sz w:val="24"/>
          <w:szCs w:val="24"/>
        </w:rPr>
      </w:pPr>
    </w:p>
    <w:p w:rsidR="004F59CD" w:rsidRDefault="004F59CD" w:rsidP="004F59CD">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A516E7">
        <w:rPr>
          <w:b/>
          <w:sz w:val="24"/>
          <w:szCs w:val="24"/>
        </w:rPr>
        <w:t>Yes, Section 4.39 clearly states that “opened proposals become the property of the MLGCC”.</w:t>
      </w:r>
    </w:p>
    <w:p w:rsidR="004F59CD" w:rsidRPr="00286175" w:rsidRDefault="004F59CD" w:rsidP="004F59CD">
      <w:pPr>
        <w:spacing w:line="240" w:lineRule="auto"/>
        <w:jc w:val="both"/>
        <w:rPr>
          <w:sz w:val="24"/>
          <w:szCs w:val="24"/>
        </w:rPr>
      </w:pPr>
    </w:p>
    <w:p w:rsidR="004F59CD" w:rsidRPr="00286175" w:rsidRDefault="004F59CD" w:rsidP="004F59CD">
      <w:pPr>
        <w:spacing w:line="240" w:lineRule="auto"/>
        <w:jc w:val="both"/>
        <w:rPr>
          <w:sz w:val="24"/>
          <w:szCs w:val="24"/>
        </w:rPr>
      </w:pPr>
    </w:p>
    <w:p w:rsidR="004F59CD" w:rsidRDefault="003A7F1C" w:rsidP="00F422F0">
      <w:pPr>
        <w:spacing w:line="240" w:lineRule="auto"/>
        <w:jc w:val="both"/>
        <w:rPr>
          <w:sz w:val="24"/>
          <w:szCs w:val="24"/>
        </w:rPr>
      </w:pPr>
      <w:r>
        <w:rPr>
          <w:b/>
          <w:sz w:val="24"/>
          <w:szCs w:val="24"/>
        </w:rPr>
        <w:t>44</w:t>
      </w:r>
      <w:r w:rsidR="004F59CD" w:rsidRPr="00286175">
        <w:rPr>
          <w:b/>
          <w:sz w:val="24"/>
          <w:szCs w:val="24"/>
        </w:rPr>
        <w:t>.</w:t>
      </w:r>
      <w:r w:rsidR="004F59CD" w:rsidRPr="00286175">
        <w:rPr>
          <w:b/>
          <w:sz w:val="24"/>
          <w:szCs w:val="24"/>
        </w:rPr>
        <w:tab/>
      </w:r>
      <w:r w:rsidR="004F59CD" w:rsidRPr="00286175">
        <w:rPr>
          <w:b/>
          <w:sz w:val="24"/>
          <w:szCs w:val="24"/>
          <w:u w:val="single"/>
        </w:rPr>
        <w:t>QUESTION:</w:t>
      </w:r>
      <w:r w:rsidR="004F59CD" w:rsidRPr="00286175">
        <w:rPr>
          <w:sz w:val="24"/>
          <w:szCs w:val="24"/>
        </w:rPr>
        <w:t xml:space="preserve"> </w:t>
      </w:r>
      <w:r w:rsidR="00B743DC">
        <w:rPr>
          <w:sz w:val="24"/>
          <w:szCs w:val="24"/>
        </w:rPr>
        <w:t xml:space="preserve"> Attachment B – Financial </w:t>
      </w:r>
      <w:r w:rsidR="00F422F0" w:rsidRPr="00F422F0">
        <w:rPr>
          <w:sz w:val="24"/>
          <w:szCs w:val="24"/>
        </w:rPr>
        <w:t>Proposal</w:t>
      </w:r>
      <w:r w:rsidR="00B743DC">
        <w:rPr>
          <w:sz w:val="24"/>
          <w:szCs w:val="24"/>
        </w:rPr>
        <w:t xml:space="preserve">, </w:t>
      </w:r>
      <w:r w:rsidR="00B73239">
        <w:rPr>
          <w:sz w:val="24"/>
          <w:szCs w:val="24"/>
        </w:rPr>
        <w:t>P</w:t>
      </w:r>
      <w:r w:rsidR="00B743DC">
        <w:rPr>
          <w:sz w:val="24"/>
          <w:szCs w:val="24"/>
        </w:rPr>
        <w:t xml:space="preserve">age </w:t>
      </w:r>
      <w:r w:rsidR="00F422F0" w:rsidRPr="00F422F0">
        <w:rPr>
          <w:sz w:val="24"/>
          <w:szCs w:val="24"/>
        </w:rPr>
        <w:t>138</w:t>
      </w:r>
      <w:r w:rsidR="00B743DC">
        <w:rPr>
          <w:sz w:val="24"/>
          <w:szCs w:val="24"/>
        </w:rPr>
        <w:t>:</w:t>
      </w:r>
      <w:r w:rsidR="00F422F0" w:rsidRPr="00F422F0">
        <w:rPr>
          <w:sz w:val="24"/>
          <w:szCs w:val="24"/>
        </w:rPr>
        <w:t xml:space="preserve"> In the Financial Proposal, under the “Financial Proposal Sheet (Sum</w:t>
      </w:r>
      <w:r w:rsidR="00B73239">
        <w:rPr>
          <w:sz w:val="24"/>
          <w:szCs w:val="24"/>
        </w:rPr>
        <w:t xml:space="preserve">mary)” section is a sum formula </w:t>
      </w:r>
      <w:r w:rsidR="00F422F0" w:rsidRPr="00F422F0">
        <w:rPr>
          <w:sz w:val="24"/>
          <w:szCs w:val="24"/>
        </w:rPr>
        <w:t xml:space="preserve">labeled “Total Estimated 5-Year Contract </w:t>
      </w:r>
      <w:r w:rsidR="00B743DC">
        <w:rPr>
          <w:sz w:val="24"/>
          <w:szCs w:val="24"/>
        </w:rPr>
        <w:t xml:space="preserve">Price.”  Would the MLGCA </w:t>
      </w:r>
      <w:r w:rsidR="00F422F0" w:rsidRPr="00F422F0">
        <w:rPr>
          <w:sz w:val="24"/>
          <w:szCs w:val="24"/>
        </w:rPr>
        <w:t>confirm that sum formula should be labeled “</w:t>
      </w:r>
      <w:r w:rsidR="00B743DC">
        <w:rPr>
          <w:sz w:val="24"/>
          <w:szCs w:val="24"/>
        </w:rPr>
        <w:t xml:space="preserve">Total Estimated 7-Year Contract Price?” </w:t>
      </w:r>
      <w:r w:rsidR="00F422F0" w:rsidRPr="00F422F0">
        <w:rPr>
          <w:sz w:val="24"/>
          <w:szCs w:val="24"/>
        </w:rPr>
        <w:t>All other amounts in the Financial Proposal are based on 84 month</w:t>
      </w:r>
      <w:r w:rsidR="00B743DC">
        <w:rPr>
          <w:sz w:val="24"/>
          <w:szCs w:val="24"/>
        </w:rPr>
        <w:t xml:space="preserve">s to align with the 7-Year Base </w:t>
      </w:r>
      <w:r w:rsidR="00F422F0" w:rsidRPr="00F422F0">
        <w:rPr>
          <w:sz w:val="24"/>
          <w:szCs w:val="24"/>
        </w:rPr>
        <w:t>Contract term.</w:t>
      </w:r>
    </w:p>
    <w:p w:rsidR="00F422F0" w:rsidRPr="00C23846" w:rsidRDefault="00F422F0" w:rsidP="004F59CD">
      <w:pPr>
        <w:spacing w:line="240" w:lineRule="auto"/>
        <w:jc w:val="both"/>
        <w:rPr>
          <w:sz w:val="24"/>
          <w:szCs w:val="24"/>
        </w:rPr>
      </w:pPr>
    </w:p>
    <w:p w:rsidR="004F59CD" w:rsidRDefault="004F59CD" w:rsidP="004F59CD">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A516E7">
        <w:rPr>
          <w:b/>
          <w:sz w:val="24"/>
          <w:szCs w:val="24"/>
        </w:rPr>
        <w:t>Yes, the label for this section should be “Total Estimated 7-Year Contract Price”.  (See Amendment #2 to the RFP)</w:t>
      </w:r>
    </w:p>
    <w:p w:rsidR="004F59CD" w:rsidRPr="00286175" w:rsidRDefault="004F59CD" w:rsidP="004F59CD">
      <w:pPr>
        <w:spacing w:line="240" w:lineRule="auto"/>
        <w:ind w:firstLine="720"/>
        <w:jc w:val="both"/>
        <w:rPr>
          <w:sz w:val="24"/>
          <w:szCs w:val="24"/>
        </w:rPr>
      </w:pPr>
    </w:p>
    <w:p w:rsidR="004F59CD" w:rsidRPr="00286175" w:rsidRDefault="004F59CD" w:rsidP="004F59CD">
      <w:pPr>
        <w:spacing w:line="240" w:lineRule="auto"/>
        <w:jc w:val="both"/>
        <w:rPr>
          <w:sz w:val="24"/>
          <w:szCs w:val="24"/>
        </w:rPr>
      </w:pPr>
    </w:p>
    <w:p w:rsidR="005D1EF7" w:rsidRPr="005D1EF7" w:rsidRDefault="0012381B" w:rsidP="005D1EF7">
      <w:pPr>
        <w:spacing w:line="240" w:lineRule="auto"/>
        <w:jc w:val="both"/>
        <w:rPr>
          <w:sz w:val="24"/>
          <w:szCs w:val="24"/>
        </w:rPr>
      </w:pPr>
      <w:r>
        <w:rPr>
          <w:b/>
          <w:sz w:val="24"/>
          <w:szCs w:val="24"/>
        </w:rPr>
        <w:t>45</w:t>
      </w:r>
      <w:r w:rsidR="004F59CD" w:rsidRPr="00286175">
        <w:rPr>
          <w:b/>
          <w:sz w:val="24"/>
          <w:szCs w:val="24"/>
        </w:rPr>
        <w:t>.</w:t>
      </w:r>
      <w:r w:rsidR="004F59CD" w:rsidRPr="00286175">
        <w:rPr>
          <w:b/>
          <w:sz w:val="24"/>
          <w:szCs w:val="24"/>
        </w:rPr>
        <w:tab/>
      </w:r>
      <w:r w:rsidR="004F59CD" w:rsidRPr="00286175">
        <w:rPr>
          <w:b/>
          <w:sz w:val="24"/>
          <w:szCs w:val="24"/>
          <w:u w:val="single"/>
        </w:rPr>
        <w:t>QUESTION:</w:t>
      </w:r>
      <w:r w:rsidR="004F59CD" w:rsidRPr="00286175">
        <w:rPr>
          <w:sz w:val="24"/>
          <w:szCs w:val="24"/>
        </w:rPr>
        <w:t xml:space="preserve"> </w:t>
      </w:r>
      <w:r w:rsidR="00390653">
        <w:rPr>
          <w:sz w:val="24"/>
          <w:szCs w:val="24"/>
        </w:rPr>
        <w:t xml:space="preserve">Contract </w:t>
      </w:r>
      <w:r w:rsidR="005D1EF7" w:rsidRPr="005D1EF7">
        <w:rPr>
          <w:sz w:val="24"/>
          <w:szCs w:val="24"/>
        </w:rPr>
        <w:t>13.3</w:t>
      </w:r>
      <w:r w:rsidR="00390653">
        <w:rPr>
          <w:sz w:val="24"/>
          <w:szCs w:val="24"/>
        </w:rPr>
        <w:t xml:space="preserve">, </w:t>
      </w:r>
      <w:r w:rsidR="00B73239">
        <w:rPr>
          <w:sz w:val="24"/>
          <w:szCs w:val="24"/>
        </w:rPr>
        <w:t>P</w:t>
      </w:r>
      <w:r w:rsidR="00390653">
        <w:rPr>
          <w:sz w:val="24"/>
          <w:szCs w:val="24"/>
        </w:rPr>
        <w:t xml:space="preserve">age 158: </w:t>
      </w:r>
      <w:r w:rsidR="005D1EF7" w:rsidRPr="005D1EF7">
        <w:rPr>
          <w:sz w:val="24"/>
          <w:szCs w:val="24"/>
        </w:rPr>
        <w:t>With respect to the Termination for Default provision in Section 13.3:</w:t>
      </w:r>
    </w:p>
    <w:p w:rsidR="005D1EF7" w:rsidRPr="005D1EF7" w:rsidRDefault="00B73239" w:rsidP="005D1EF7">
      <w:pPr>
        <w:spacing w:line="240" w:lineRule="auto"/>
        <w:jc w:val="both"/>
        <w:rPr>
          <w:sz w:val="24"/>
          <w:szCs w:val="24"/>
        </w:rPr>
      </w:pPr>
      <w:r>
        <w:rPr>
          <w:sz w:val="24"/>
          <w:szCs w:val="24"/>
        </w:rPr>
        <w:t>a)</w:t>
      </w:r>
      <w:r w:rsidR="00390653">
        <w:rPr>
          <w:sz w:val="24"/>
          <w:szCs w:val="24"/>
        </w:rPr>
        <w:t xml:space="preserve"> Would the MLGCA confirm</w:t>
      </w:r>
      <w:r w:rsidR="005D1EF7" w:rsidRPr="005D1EF7">
        <w:rPr>
          <w:sz w:val="24"/>
          <w:szCs w:val="24"/>
        </w:rPr>
        <w:t xml:space="preserve"> that the right to te</w:t>
      </w:r>
      <w:r w:rsidR="00390653">
        <w:rPr>
          <w:sz w:val="24"/>
          <w:szCs w:val="24"/>
        </w:rPr>
        <w:t xml:space="preserve">rminate for default for failure </w:t>
      </w:r>
      <w:r w:rsidR="005D1EF7" w:rsidRPr="005D1EF7">
        <w:rPr>
          <w:sz w:val="24"/>
          <w:szCs w:val="24"/>
        </w:rPr>
        <w:t xml:space="preserve">of the Contractor to fulfill its obligations is limited to material failures </w:t>
      </w:r>
      <w:r w:rsidR="00390653">
        <w:rPr>
          <w:sz w:val="24"/>
          <w:szCs w:val="24"/>
        </w:rPr>
        <w:t xml:space="preserve">to perform, or otherwise </w:t>
      </w:r>
      <w:r w:rsidR="005D1EF7" w:rsidRPr="005D1EF7">
        <w:rPr>
          <w:sz w:val="24"/>
          <w:szCs w:val="24"/>
        </w:rPr>
        <w:t>clarify the reasonable interpretation of this ability to terminate for cause in terms of materiality?</w:t>
      </w:r>
    </w:p>
    <w:p w:rsidR="004F59CD" w:rsidRDefault="00B73239" w:rsidP="005D1EF7">
      <w:pPr>
        <w:spacing w:line="240" w:lineRule="auto"/>
        <w:jc w:val="both"/>
        <w:rPr>
          <w:sz w:val="24"/>
          <w:szCs w:val="24"/>
        </w:rPr>
      </w:pPr>
      <w:r>
        <w:rPr>
          <w:sz w:val="24"/>
          <w:szCs w:val="24"/>
        </w:rPr>
        <w:t>b)</w:t>
      </w:r>
      <w:r w:rsidR="005D1EF7" w:rsidRPr="005D1EF7">
        <w:rPr>
          <w:sz w:val="24"/>
          <w:szCs w:val="24"/>
        </w:rPr>
        <w:t xml:space="preserve"> Will the Contractor be afforded the ability to cure its failure to perform</w:t>
      </w:r>
      <w:r w:rsidR="00390653">
        <w:rPr>
          <w:sz w:val="24"/>
          <w:szCs w:val="24"/>
        </w:rPr>
        <w:t xml:space="preserve"> within a period of 10 days (or </w:t>
      </w:r>
      <w:r w:rsidR="005D1EF7" w:rsidRPr="005D1EF7">
        <w:rPr>
          <w:sz w:val="24"/>
          <w:szCs w:val="24"/>
        </w:rPr>
        <w:t>such longer period as the State may authorize in writing) after r</w:t>
      </w:r>
      <w:r w:rsidR="00390653">
        <w:rPr>
          <w:sz w:val="24"/>
          <w:szCs w:val="24"/>
        </w:rPr>
        <w:t xml:space="preserve">eceipt of notice from the State </w:t>
      </w:r>
      <w:r w:rsidR="005D1EF7" w:rsidRPr="005D1EF7">
        <w:rPr>
          <w:sz w:val="24"/>
          <w:szCs w:val="24"/>
        </w:rPr>
        <w:t>specifying such failure?</w:t>
      </w:r>
    </w:p>
    <w:p w:rsidR="005D1EF7" w:rsidRPr="00C23846" w:rsidRDefault="005D1EF7" w:rsidP="004F59CD">
      <w:pPr>
        <w:spacing w:line="240" w:lineRule="auto"/>
        <w:jc w:val="both"/>
        <w:rPr>
          <w:sz w:val="24"/>
          <w:szCs w:val="24"/>
        </w:rPr>
      </w:pPr>
    </w:p>
    <w:p w:rsidR="002C65BE" w:rsidRPr="002C65BE" w:rsidRDefault="004F59CD" w:rsidP="002C65BE">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2C65BE" w:rsidRPr="002C65BE">
        <w:rPr>
          <w:b/>
          <w:sz w:val="24"/>
          <w:szCs w:val="24"/>
        </w:rPr>
        <w:t xml:space="preserve">No.  The Termination for Default provision is a mandatory requirement of State law and will not be changed.  As stated in Section 17, “Termination hereunder, including the termination of the rights and obligations of </w:t>
      </w:r>
      <w:r w:rsidR="002C65BE" w:rsidRPr="002C65BE">
        <w:rPr>
          <w:b/>
          <w:sz w:val="24"/>
          <w:szCs w:val="24"/>
        </w:rPr>
        <w:lastRenderedPageBreak/>
        <w:t>the parties, shall be governed by the provisions of COMAR 21.07.01.11B.”, which states the following in paragraph (4):</w:t>
      </w:r>
    </w:p>
    <w:p w:rsidR="002C65BE" w:rsidRPr="002C65BE" w:rsidRDefault="002C65BE" w:rsidP="002C65BE">
      <w:pPr>
        <w:spacing w:line="240" w:lineRule="auto"/>
        <w:ind w:firstLine="720"/>
        <w:jc w:val="both"/>
        <w:rPr>
          <w:b/>
          <w:sz w:val="24"/>
          <w:szCs w:val="24"/>
        </w:rPr>
      </w:pPr>
    </w:p>
    <w:p w:rsidR="002C65BE" w:rsidRPr="002C65BE" w:rsidRDefault="002C65BE" w:rsidP="002C65BE">
      <w:pPr>
        <w:spacing w:line="240" w:lineRule="auto"/>
        <w:ind w:firstLine="720"/>
        <w:jc w:val="both"/>
        <w:rPr>
          <w:b/>
          <w:sz w:val="24"/>
          <w:szCs w:val="24"/>
        </w:rPr>
      </w:pPr>
      <w:r w:rsidRPr="002C65BE">
        <w:rPr>
          <w:b/>
          <w:sz w:val="24"/>
          <w:szCs w:val="24"/>
        </w:rPr>
        <w:t>"If, after notice of termination of this contract under the provisions of this clause, it is determined for any reason that the Contractor was not in default under the provisions of this clause, or that the default was excusable under the provisions of this clause, the rights and obligations of the parties shall, if the contract contains a clause providing for termination for convenience of the State, be the same as if the notice of termination had been issued pursuant to such clause. If, after notice of termination of this contract under the provisions of this clause, it is determined for any reason that the Contractor was not in default under the provisions of this clause, and if this contract does not contain a clause providing for termination for convenience of the State, the contract shall be equitably adjusted to compensate for such termination and the contract modified accordingly; failure to agree to any such adjustment shall be a dispute concerning a question of fact within the meaning of the clause of this contract entitled "Disputes."</w:t>
      </w:r>
    </w:p>
    <w:p w:rsidR="004F59CD" w:rsidRPr="00286175" w:rsidRDefault="004F59CD" w:rsidP="002C65BE">
      <w:pPr>
        <w:spacing w:line="240" w:lineRule="auto"/>
        <w:jc w:val="both"/>
        <w:rPr>
          <w:sz w:val="24"/>
          <w:szCs w:val="24"/>
        </w:rPr>
      </w:pPr>
    </w:p>
    <w:p w:rsidR="004F59CD" w:rsidRPr="00A57B86" w:rsidRDefault="004F59CD" w:rsidP="004F59CD">
      <w:pPr>
        <w:spacing w:line="240" w:lineRule="auto"/>
        <w:jc w:val="both"/>
        <w:rPr>
          <w:sz w:val="24"/>
          <w:szCs w:val="24"/>
        </w:rPr>
      </w:pPr>
    </w:p>
    <w:p w:rsidR="005D1EF7" w:rsidRDefault="0012381B" w:rsidP="005D1EF7">
      <w:pPr>
        <w:spacing w:line="240" w:lineRule="auto"/>
        <w:jc w:val="both"/>
        <w:rPr>
          <w:sz w:val="24"/>
          <w:szCs w:val="24"/>
        </w:rPr>
      </w:pPr>
      <w:r>
        <w:rPr>
          <w:b/>
          <w:sz w:val="24"/>
          <w:szCs w:val="24"/>
        </w:rPr>
        <w:t>46</w:t>
      </w:r>
      <w:r w:rsidR="004F59CD" w:rsidRPr="00A57B86">
        <w:rPr>
          <w:b/>
          <w:sz w:val="24"/>
          <w:szCs w:val="24"/>
        </w:rPr>
        <w:t>.</w:t>
      </w:r>
      <w:r w:rsidR="004F59CD" w:rsidRPr="00A57B86">
        <w:rPr>
          <w:b/>
          <w:sz w:val="24"/>
          <w:szCs w:val="24"/>
        </w:rPr>
        <w:tab/>
      </w:r>
      <w:r w:rsidR="004F59CD">
        <w:rPr>
          <w:b/>
          <w:sz w:val="24"/>
          <w:szCs w:val="24"/>
          <w:u w:val="single"/>
        </w:rPr>
        <w:t>QUESTION:</w:t>
      </w:r>
      <w:r w:rsidR="00390653">
        <w:rPr>
          <w:sz w:val="24"/>
          <w:szCs w:val="24"/>
        </w:rPr>
        <w:t xml:space="preserve"> Contract </w:t>
      </w:r>
      <w:r w:rsidR="005D1EF7" w:rsidRPr="005D1EF7">
        <w:rPr>
          <w:sz w:val="24"/>
          <w:szCs w:val="24"/>
        </w:rPr>
        <w:t>29.1</w:t>
      </w:r>
      <w:r w:rsidR="00390653">
        <w:rPr>
          <w:sz w:val="24"/>
          <w:szCs w:val="24"/>
        </w:rPr>
        <w:t xml:space="preserve">, </w:t>
      </w:r>
      <w:r w:rsidR="00B73239">
        <w:rPr>
          <w:sz w:val="24"/>
          <w:szCs w:val="24"/>
        </w:rPr>
        <w:t>P</w:t>
      </w:r>
      <w:r w:rsidR="00390653">
        <w:rPr>
          <w:sz w:val="24"/>
          <w:szCs w:val="24"/>
        </w:rPr>
        <w:t>age 162: Can the MLGCA confirm</w:t>
      </w:r>
      <w:r w:rsidR="005D1EF7" w:rsidRPr="005D1EF7">
        <w:rPr>
          <w:sz w:val="24"/>
          <w:szCs w:val="24"/>
        </w:rPr>
        <w:t xml:space="preserve"> that the reference to Section 5 Patents, Copyrights, and Intellect</w:t>
      </w:r>
      <w:r w:rsidR="00390653">
        <w:rPr>
          <w:sz w:val="24"/>
          <w:szCs w:val="24"/>
        </w:rPr>
        <w:t xml:space="preserve">ual Property in Section 29.1 is </w:t>
      </w:r>
      <w:r w:rsidR="005D1EF7" w:rsidRPr="005D1EF7">
        <w:rPr>
          <w:sz w:val="24"/>
          <w:szCs w:val="24"/>
        </w:rPr>
        <w:t>meant to be Section 7; and the reference to Section 6 (“Indemnification”)</w:t>
      </w:r>
      <w:r w:rsidR="00390653">
        <w:rPr>
          <w:sz w:val="24"/>
          <w:szCs w:val="24"/>
        </w:rPr>
        <w:t xml:space="preserve"> in Section 29.2 is meant to be Section 10</w:t>
      </w:r>
      <w:r w:rsidR="005D1EF7" w:rsidRPr="005D1EF7">
        <w:rPr>
          <w:sz w:val="24"/>
          <w:szCs w:val="24"/>
        </w:rPr>
        <w:t>?</w:t>
      </w:r>
    </w:p>
    <w:p w:rsidR="00390653" w:rsidRPr="00A57B86" w:rsidRDefault="00390653" w:rsidP="005D1EF7">
      <w:pPr>
        <w:spacing w:line="240" w:lineRule="auto"/>
        <w:jc w:val="both"/>
        <w:rPr>
          <w:sz w:val="24"/>
          <w:szCs w:val="24"/>
        </w:rPr>
      </w:pPr>
    </w:p>
    <w:p w:rsidR="004F59CD" w:rsidRDefault="004F59CD" w:rsidP="004F59CD">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sidR="00E665A1">
        <w:rPr>
          <w:b/>
          <w:sz w:val="24"/>
          <w:szCs w:val="24"/>
        </w:rPr>
        <w:t>Yes</w:t>
      </w:r>
      <w:r w:rsidR="00A53A8D">
        <w:rPr>
          <w:b/>
          <w:sz w:val="24"/>
          <w:szCs w:val="24"/>
        </w:rPr>
        <w:t xml:space="preserve">.  </w:t>
      </w:r>
      <w:r w:rsidR="00A53A8D" w:rsidRPr="00A53A8D">
        <w:rPr>
          <w:b/>
          <w:sz w:val="24"/>
          <w:szCs w:val="24"/>
        </w:rPr>
        <w:t>(See Amendment #2 to the RFP)</w:t>
      </w:r>
      <w:bookmarkStart w:id="0" w:name="_GoBack"/>
      <w:bookmarkEnd w:id="0"/>
    </w:p>
    <w:p w:rsidR="004F59CD" w:rsidRDefault="004F59CD" w:rsidP="004F59CD">
      <w:pPr>
        <w:spacing w:line="240" w:lineRule="auto"/>
        <w:jc w:val="both"/>
        <w:rPr>
          <w:sz w:val="24"/>
          <w:szCs w:val="24"/>
        </w:rPr>
      </w:pPr>
    </w:p>
    <w:p w:rsidR="00390653" w:rsidRPr="00286175" w:rsidRDefault="00390653" w:rsidP="004F59CD">
      <w:pPr>
        <w:spacing w:line="240" w:lineRule="auto"/>
        <w:jc w:val="both"/>
        <w:rPr>
          <w:sz w:val="24"/>
          <w:szCs w:val="24"/>
        </w:rPr>
      </w:pPr>
    </w:p>
    <w:p w:rsidR="004F59CD" w:rsidRDefault="00511C5A" w:rsidP="005D1EF7">
      <w:pPr>
        <w:spacing w:line="240" w:lineRule="auto"/>
        <w:jc w:val="both"/>
        <w:rPr>
          <w:sz w:val="24"/>
          <w:szCs w:val="24"/>
        </w:rPr>
      </w:pPr>
      <w:r>
        <w:rPr>
          <w:b/>
          <w:sz w:val="24"/>
          <w:szCs w:val="24"/>
        </w:rPr>
        <w:t>47</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390653">
        <w:rPr>
          <w:sz w:val="24"/>
          <w:szCs w:val="24"/>
        </w:rPr>
        <w:t xml:space="preserve">Contract </w:t>
      </w:r>
      <w:r w:rsidR="005D1EF7" w:rsidRPr="005D1EF7">
        <w:rPr>
          <w:sz w:val="24"/>
          <w:szCs w:val="24"/>
        </w:rPr>
        <w:t>39</w:t>
      </w:r>
      <w:r w:rsidR="00390653">
        <w:rPr>
          <w:sz w:val="24"/>
          <w:szCs w:val="24"/>
        </w:rPr>
        <w:t xml:space="preserve">, </w:t>
      </w:r>
      <w:r w:rsidR="00B73239">
        <w:rPr>
          <w:sz w:val="24"/>
          <w:szCs w:val="24"/>
        </w:rPr>
        <w:t>P</w:t>
      </w:r>
      <w:r w:rsidR="00390653">
        <w:rPr>
          <w:sz w:val="24"/>
          <w:szCs w:val="24"/>
        </w:rPr>
        <w:t xml:space="preserve">age </w:t>
      </w:r>
      <w:r w:rsidR="005D1EF7" w:rsidRPr="005D1EF7">
        <w:rPr>
          <w:sz w:val="24"/>
          <w:szCs w:val="24"/>
        </w:rPr>
        <w:t>166</w:t>
      </w:r>
      <w:r w:rsidR="00390653">
        <w:rPr>
          <w:sz w:val="24"/>
          <w:szCs w:val="24"/>
        </w:rPr>
        <w:t>:</w:t>
      </w:r>
      <w:r w:rsidR="005D1EF7" w:rsidRPr="005D1EF7">
        <w:rPr>
          <w:sz w:val="24"/>
          <w:szCs w:val="24"/>
        </w:rPr>
        <w:t xml:space="preserve"> Will the State allow the Contractor to submit evidence regarding its perfor</w:t>
      </w:r>
      <w:r w:rsidR="00390653">
        <w:rPr>
          <w:sz w:val="24"/>
          <w:szCs w:val="24"/>
        </w:rPr>
        <w:t xml:space="preserve">mance and the facts surrounding </w:t>
      </w:r>
      <w:r w:rsidR="005D1EF7" w:rsidRPr="005D1EF7">
        <w:rPr>
          <w:sz w:val="24"/>
          <w:szCs w:val="24"/>
        </w:rPr>
        <w:t>a proposed assessment of liquidated damages and consider such evid</w:t>
      </w:r>
      <w:r w:rsidR="00390653">
        <w:rPr>
          <w:sz w:val="24"/>
          <w:szCs w:val="24"/>
        </w:rPr>
        <w:t xml:space="preserve">ence prior to issuing a written </w:t>
      </w:r>
      <w:r w:rsidR="005D1EF7" w:rsidRPr="005D1EF7">
        <w:rPr>
          <w:sz w:val="24"/>
          <w:szCs w:val="24"/>
        </w:rPr>
        <w:t>determination that the Contractor has failed to comply in good faith with o</w:t>
      </w:r>
      <w:r w:rsidR="00390653">
        <w:rPr>
          <w:sz w:val="24"/>
          <w:szCs w:val="24"/>
        </w:rPr>
        <w:t xml:space="preserve">ne or more of the specified MBE </w:t>
      </w:r>
      <w:r w:rsidR="005D1EF7" w:rsidRPr="005D1EF7">
        <w:rPr>
          <w:sz w:val="24"/>
          <w:szCs w:val="24"/>
        </w:rPr>
        <w:t>Program requirements or MBE Contract provisions?</w:t>
      </w:r>
    </w:p>
    <w:p w:rsidR="005D1EF7" w:rsidRDefault="005D1EF7" w:rsidP="004F59CD">
      <w:pPr>
        <w:spacing w:line="240" w:lineRule="auto"/>
        <w:jc w:val="both"/>
        <w:rPr>
          <w:sz w:val="24"/>
          <w:szCs w:val="24"/>
        </w:rPr>
      </w:pPr>
    </w:p>
    <w:p w:rsidR="004F59CD" w:rsidRPr="0012381B" w:rsidRDefault="004F59CD" w:rsidP="0012381B">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12381B" w:rsidRPr="0012381B">
        <w:rPr>
          <w:b/>
          <w:sz w:val="24"/>
          <w:szCs w:val="24"/>
        </w:rPr>
        <w:t>Provision of notice and a reasonable cure period is the normal business practice of the MLGCA</w:t>
      </w:r>
    </w:p>
    <w:p w:rsidR="004F59CD" w:rsidRDefault="004F59CD" w:rsidP="004F59CD">
      <w:pPr>
        <w:spacing w:line="240" w:lineRule="auto"/>
        <w:jc w:val="both"/>
        <w:rPr>
          <w:sz w:val="24"/>
          <w:szCs w:val="24"/>
        </w:rPr>
      </w:pPr>
    </w:p>
    <w:p w:rsidR="005D1EF7" w:rsidRPr="00286175" w:rsidRDefault="005D1EF7" w:rsidP="005D1EF7">
      <w:pPr>
        <w:spacing w:line="240" w:lineRule="auto"/>
        <w:jc w:val="both"/>
        <w:rPr>
          <w:sz w:val="24"/>
          <w:szCs w:val="24"/>
        </w:rPr>
      </w:pPr>
    </w:p>
    <w:p w:rsidR="005D1EF7" w:rsidRDefault="00511C5A" w:rsidP="005D1EF7">
      <w:pPr>
        <w:spacing w:line="240" w:lineRule="auto"/>
        <w:jc w:val="both"/>
        <w:rPr>
          <w:sz w:val="24"/>
          <w:szCs w:val="24"/>
        </w:rPr>
      </w:pPr>
      <w:r>
        <w:rPr>
          <w:b/>
          <w:sz w:val="24"/>
          <w:szCs w:val="24"/>
        </w:rPr>
        <w:t>48</w:t>
      </w:r>
      <w:r w:rsidR="005D1EF7">
        <w:rPr>
          <w:b/>
          <w:sz w:val="24"/>
          <w:szCs w:val="24"/>
        </w:rPr>
        <w:t>.</w:t>
      </w:r>
      <w:r w:rsidR="005D1EF7" w:rsidRPr="00286175">
        <w:rPr>
          <w:b/>
          <w:sz w:val="24"/>
          <w:szCs w:val="24"/>
        </w:rPr>
        <w:tab/>
      </w:r>
      <w:r w:rsidR="005D1EF7" w:rsidRPr="00286175">
        <w:rPr>
          <w:b/>
          <w:sz w:val="24"/>
          <w:szCs w:val="24"/>
          <w:u w:val="single"/>
        </w:rPr>
        <w:t>QUESTION:</w:t>
      </w:r>
      <w:r w:rsidR="005D1EF7" w:rsidRPr="002A1984">
        <w:t xml:space="preserve"> </w:t>
      </w:r>
      <w:r w:rsidR="00390653">
        <w:rPr>
          <w:sz w:val="24"/>
          <w:szCs w:val="24"/>
        </w:rPr>
        <w:t xml:space="preserve">Contract </w:t>
      </w:r>
      <w:r w:rsidR="005D1EF7" w:rsidRPr="005D1EF7">
        <w:rPr>
          <w:sz w:val="24"/>
          <w:szCs w:val="24"/>
        </w:rPr>
        <w:t>39.2 (d)</w:t>
      </w:r>
      <w:r w:rsidR="00390653">
        <w:rPr>
          <w:sz w:val="24"/>
          <w:szCs w:val="24"/>
        </w:rPr>
        <w:t xml:space="preserve">, </w:t>
      </w:r>
      <w:r w:rsidR="00B73239">
        <w:rPr>
          <w:sz w:val="24"/>
          <w:szCs w:val="24"/>
        </w:rPr>
        <w:t>P</w:t>
      </w:r>
      <w:r w:rsidR="00390653">
        <w:rPr>
          <w:sz w:val="24"/>
          <w:szCs w:val="24"/>
        </w:rPr>
        <w:t xml:space="preserve">age 167: </w:t>
      </w:r>
      <w:r w:rsidR="005D1EF7" w:rsidRPr="005D1EF7">
        <w:rPr>
          <w:sz w:val="24"/>
          <w:szCs w:val="24"/>
        </w:rPr>
        <w:t>In the event that failure to meet the Contractor’s total MBE participation</w:t>
      </w:r>
      <w:r w:rsidR="00390653">
        <w:rPr>
          <w:sz w:val="24"/>
          <w:szCs w:val="24"/>
        </w:rPr>
        <w:t xml:space="preserve"> goals and sub-goal commitments </w:t>
      </w:r>
      <w:r w:rsidR="005D1EF7" w:rsidRPr="005D1EF7">
        <w:rPr>
          <w:sz w:val="24"/>
          <w:szCs w:val="24"/>
        </w:rPr>
        <w:t>is due to matters outside of the Contractor’s control, and not due to any a</w:t>
      </w:r>
      <w:r w:rsidR="00390653">
        <w:rPr>
          <w:sz w:val="24"/>
          <w:szCs w:val="24"/>
        </w:rPr>
        <w:t xml:space="preserve">ction taken or not taken by the </w:t>
      </w:r>
      <w:r w:rsidR="005D1EF7" w:rsidRPr="005D1EF7">
        <w:rPr>
          <w:sz w:val="24"/>
          <w:szCs w:val="24"/>
        </w:rPr>
        <w:t>C</w:t>
      </w:r>
      <w:r w:rsidR="00390653">
        <w:rPr>
          <w:sz w:val="24"/>
          <w:szCs w:val="24"/>
        </w:rPr>
        <w:t xml:space="preserve">ontractor, is it </w:t>
      </w:r>
      <w:r w:rsidR="005D1EF7" w:rsidRPr="005D1EF7">
        <w:rPr>
          <w:sz w:val="24"/>
          <w:szCs w:val="24"/>
        </w:rPr>
        <w:t xml:space="preserve">correct that the State would not attempt </w:t>
      </w:r>
      <w:r w:rsidR="00390653">
        <w:rPr>
          <w:sz w:val="24"/>
          <w:szCs w:val="24"/>
        </w:rPr>
        <w:t xml:space="preserve">to assert liquidated damages in </w:t>
      </w:r>
      <w:r w:rsidR="005D1EF7" w:rsidRPr="005D1EF7">
        <w:rPr>
          <w:sz w:val="24"/>
          <w:szCs w:val="24"/>
        </w:rPr>
        <w:t>such case?</w:t>
      </w:r>
    </w:p>
    <w:p w:rsidR="005D1EF7" w:rsidRDefault="005D1EF7" w:rsidP="005D1EF7">
      <w:pPr>
        <w:spacing w:line="240" w:lineRule="auto"/>
        <w:jc w:val="both"/>
        <w:rPr>
          <w:sz w:val="24"/>
          <w:szCs w:val="24"/>
        </w:rPr>
      </w:pPr>
    </w:p>
    <w:p w:rsidR="0012381B" w:rsidRPr="0012381B" w:rsidRDefault="005D1EF7" w:rsidP="0012381B">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12381B" w:rsidRPr="0012381B">
        <w:rPr>
          <w:b/>
          <w:sz w:val="24"/>
          <w:szCs w:val="24"/>
        </w:rPr>
        <w:t>The Contractor would generally not be responsible for damages caused by another party or force outside of its control.</w:t>
      </w:r>
    </w:p>
    <w:p w:rsidR="005D1EF7" w:rsidRPr="004C2AD7" w:rsidRDefault="005D1EF7" w:rsidP="00AD3F32">
      <w:pPr>
        <w:spacing w:line="240" w:lineRule="auto"/>
        <w:jc w:val="both"/>
        <w:rPr>
          <w:color w:val="FF0000"/>
          <w:sz w:val="24"/>
          <w:szCs w:val="24"/>
        </w:rPr>
      </w:pPr>
    </w:p>
    <w:p w:rsidR="005D1EF7" w:rsidRDefault="005D1EF7" w:rsidP="005D1EF7">
      <w:pPr>
        <w:spacing w:line="240" w:lineRule="auto"/>
        <w:jc w:val="both"/>
        <w:rPr>
          <w:sz w:val="24"/>
          <w:szCs w:val="24"/>
        </w:rPr>
      </w:pPr>
    </w:p>
    <w:p w:rsidR="005D1EF7" w:rsidRDefault="005D1EF7" w:rsidP="005D1EF7">
      <w:pPr>
        <w:spacing w:line="240" w:lineRule="auto"/>
        <w:jc w:val="both"/>
        <w:rPr>
          <w:sz w:val="24"/>
          <w:szCs w:val="24"/>
        </w:rPr>
      </w:pPr>
    </w:p>
    <w:sectPr w:rsidR="005D1EF7" w:rsidSect="00435E46">
      <w:footerReference w:type="even" r:id="rId8"/>
      <w:footerReference w:type="default" r:id="rId9"/>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AF" w:rsidRDefault="00EC07AF">
      <w:r>
        <w:separator/>
      </w:r>
    </w:p>
  </w:endnote>
  <w:endnote w:type="continuationSeparator" w:id="0">
    <w:p w:rsidR="00EC07AF" w:rsidRDefault="00E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AF" w:rsidRDefault="00EC07AF"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C07AF" w:rsidRDefault="00EC07AF" w:rsidP="00BB0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AF" w:rsidRDefault="00EC07AF"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53A8D">
      <w:rPr>
        <w:rStyle w:val="PageNumber"/>
        <w:rFonts w:cs="Arial"/>
        <w:noProof/>
      </w:rPr>
      <w:t>10</w:t>
    </w:r>
    <w:r>
      <w:rPr>
        <w:rStyle w:val="PageNumber"/>
        <w:rFonts w:cs="Arial"/>
      </w:rPr>
      <w:fldChar w:fldCharType="end"/>
    </w:r>
  </w:p>
  <w:p w:rsidR="00EC07AF" w:rsidRDefault="00EC07AF" w:rsidP="00BB0E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AF" w:rsidRDefault="00EC07AF">
      <w:r>
        <w:separator/>
      </w:r>
    </w:p>
  </w:footnote>
  <w:footnote w:type="continuationSeparator" w:id="0">
    <w:p w:rsidR="00EC07AF" w:rsidRDefault="00EC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A1E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D80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4C16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97222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4C6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4A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8D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460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E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1C9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0D9"/>
    <w:multiLevelType w:val="hybridMultilevel"/>
    <w:tmpl w:val="ADF04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14CED"/>
    <w:multiLevelType w:val="hybridMultilevel"/>
    <w:tmpl w:val="B43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451C"/>
    <w:multiLevelType w:val="hybridMultilevel"/>
    <w:tmpl w:val="9D94B8CC"/>
    <w:lvl w:ilvl="0" w:tplc="10F27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27F0F"/>
    <w:multiLevelType w:val="hybridMultilevel"/>
    <w:tmpl w:val="834A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5705B"/>
    <w:multiLevelType w:val="hybridMultilevel"/>
    <w:tmpl w:val="132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8D0"/>
    <w:multiLevelType w:val="hybridMultilevel"/>
    <w:tmpl w:val="1688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91ADA"/>
    <w:multiLevelType w:val="hybridMultilevel"/>
    <w:tmpl w:val="11EA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34547"/>
    <w:multiLevelType w:val="hybridMultilevel"/>
    <w:tmpl w:val="015E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B218D"/>
    <w:multiLevelType w:val="hybridMultilevel"/>
    <w:tmpl w:val="E640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918C4"/>
    <w:multiLevelType w:val="hybridMultilevel"/>
    <w:tmpl w:val="0B749B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2B85"/>
    <w:multiLevelType w:val="hybridMultilevel"/>
    <w:tmpl w:val="3BE4F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B5889"/>
    <w:multiLevelType w:val="hybridMultilevel"/>
    <w:tmpl w:val="C594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C3338"/>
    <w:multiLevelType w:val="hybridMultilevel"/>
    <w:tmpl w:val="9E3E6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F2107"/>
    <w:multiLevelType w:val="hybridMultilevel"/>
    <w:tmpl w:val="D1A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21500"/>
    <w:multiLevelType w:val="hybridMultilevel"/>
    <w:tmpl w:val="C2FCF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66442"/>
    <w:multiLevelType w:val="hybridMultilevel"/>
    <w:tmpl w:val="76F86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3C11"/>
    <w:multiLevelType w:val="hybridMultilevel"/>
    <w:tmpl w:val="DD12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51798"/>
    <w:multiLevelType w:val="hybridMultilevel"/>
    <w:tmpl w:val="5DECA9BA"/>
    <w:lvl w:ilvl="0" w:tplc="BDD87F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0E242D"/>
    <w:multiLevelType w:val="hybridMultilevel"/>
    <w:tmpl w:val="A468A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F18FD"/>
    <w:multiLevelType w:val="hybridMultilevel"/>
    <w:tmpl w:val="0FC44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77897"/>
    <w:multiLevelType w:val="hybridMultilevel"/>
    <w:tmpl w:val="8CE6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45E6F"/>
    <w:multiLevelType w:val="hybridMultilevel"/>
    <w:tmpl w:val="CB24D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4183F"/>
    <w:multiLevelType w:val="hybridMultilevel"/>
    <w:tmpl w:val="77626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C5E4F"/>
    <w:multiLevelType w:val="hybridMultilevel"/>
    <w:tmpl w:val="D06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A1FD8"/>
    <w:multiLevelType w:val="hybridMultilevel"/>
    <w:tmpl w:val="2CDC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B4C0A"/>
    <w:multiLevelType w:val="hybridMultilevel"/>
    <w:tmpl w:val="0B34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7349B"/>
    <w:multiLevelType w:val="hybridMultilevel"/>
    <w:tmpl w:val="A3DE0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F2BE1"/>
    <w:multiLevelType w:val="hybridMultilevel"/>
    <w:tmpl w:val="02246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517"/>
    <w:multiLevelType w:val="hybridMultilevel"/>
    <w:tmpl w:val="D8C4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C7E7B"/>
    <w:multiLevelType w:val="hybridMultilevel"/>
    <w:tmpl w:val="07CA3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12"/>
    <w:multiLevelType w:val="hybridMultilevel"/>
    <w:tmpl w:val="139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34"/>
  </w:num>
  <w:num w:numId="14">
    <w:abstractNumId w:val="30"/>
  </w:num>
  <w:num w:numId="15">
    <w:abstractNumId w:val="11"/>
  </w:num>
  <w:num w:numId="16">
    <w:abstractNumId w:val="38"/>
  </w:num>
  <w:num w:numId="17">
    <w:abstractNumId w:val="33"/>
  </w:num>
  <w:num w:numId="18">
    <w:abstractNumId w:val="29"/>
  </w:num>
  <w:num w:numId="19">
    <w:abstractNumId w:val="32"/>
  </w:num>
  <w:num w:numId="20">
    <w:abstractNumId w:val="17"/>
  </w:num>
  <w:num w:numId="21">
    <w:abstractNumId w:val="26"/>
  </w:num>
  <w:num w:numId="22">
    <w:abstractNumId w:val="15"/>
  </w:num>
  <w:num w:numId="23">
    <w:abstractNumId w:val="40"/>
  </w:num>
  <w:num w:numId="24">
    <w:abstractNumId w:val="21"/>
  </w:num>
  <w:num w:numId="25">
    <w:abstractNumId w:val="16"/>
  </w:num>
  <w:num w:numId="26">
    <w:abstractNumId w:val="19"/>
  </w:num>
  <w:num w:numId="27">
    <w:abstractNumId w:val="12"/>
  </w:num>
  <w:num w:numId="28">
    <w:abstractNumId w:val="20"/>
  </w:num>
  <w:num w:numId="29">
    <w:abstractNumId w:val="23"/>
  </w:num>
  <w:num w:numId="30">
    <w:abstractNumId w:val="18"/>
  </w:num>
  <w:num w:numId="31">
    <w:abstractNumId w:val="24"/>
  </w:num>
  <w:num w:numId="32">
    <w:abstractNumId w:val="22"/>
  </w:num>
  <w:num w:numId="33">
    <w:abstractNumId w:val="31"/>
  </w:num>
  <w:num w:numId="34">
    <w:abstractNumId w:val="37"/>
  </w:num>
  <w:num w:numId="35">
    <w:abstractNumId w:val="25"/>
  </w:num>
  <w:num w:numId="36">
    <w:abstractNumId w:val="39"/>
  </w:num>
  <w:num w:numId="37">
    <w:abstractNumId w:val="10"/>
  </w:num>
  <w:num w:numId="38">
    <w:abstractNumId w:val="28"/>
  </w:num>
  <w:num w:numId="39">
    <w:abstractNumId w:val="35"/>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83"/>
    <w:rsid w:val="00001FEE"/>
    <w:rsid w:val="00006F1C"/>
    <w:rsid w:val="00010464"/>
    <w:rsid w:val="00012F3C"/>
    <w:rsid w:val="000161D7"/>
    <w:rsid w:val="00024831"/>
    <w:rsid w:val="00031CD4"/>
    <w:rsid w:val="00036587"/>
    <w:rsid w:val="00044271"/>
    <w:rsid w:val="000602BB"/>
    <w:rsid w:val="00061B87"/>
    <w:rsid w:val="000621A2"/>
    <w:rsid w:val="00090945"/>
    <w:rsid w:val="00096888"/>
    <w:rsid w:val="000A42F1"/>
    <w:rsid w:val="000B1BF2"/>
    <w:rsid w:val="000B2677"/>
    <w:rsid w:val="000B7CF1"/>
    <w:rsid w:val="000C6817"/>
    <w:rsid w:val="000D3095"/>
    <w:rsid w:val="00100D46"/>
    <w:rsid w:val="0010419F"/>
    <w:rsid w:val="00107F53"/>
    <w:rsid w:val="0011160F"/>
    <w:rsid w:val="0012306A"/>
    <w:rsid w:val="0012381B"/>
    <w:rsid w:val="00135054"/>
    <w:rsid w:val="0014521D"/>
    <w:rsid w:val="001571C4"/>
    <w:rsid w:val="001616DE"/>
    <w:rsid w:val="001716C4"/>
    <w:rsid w:val="00176300"/>
    <w:rsid w:val="00177F3F"/>
    <w:rsid w:val="00186F99"/>
    <w:rsid w:val="001A0BD1"/>
    <w:rsid w:val="001B53E8"/>
    <w:rsid w:val="001C0C83"/>
    <w:rsid w:val="001C50F1"/>
    <w:rsid w:val="001D336C"/>
    <w:rsid w:val="001D6D09"/>
    <w:rsid w:val="00202681"/>
    <w:rsid w:val="0021637F"/>
    <w:rsid w:val="002243D5"/>
    <w:rsid w:val="002354AF"/>
    <w:rsid w:val="00237762"/>
    <w:rsid w:val="00255AD9"/>
    <w:rsid w:val="00256202"/>
    <w:rsid w:val="0027356B"/>
    <w:rsid w:val="002739B1"/>
    <w:rsid w:val="00280D26"/>
    <w:rsid w:val="00284A13"/>
    <w:rsid w:val="00284C1C"/>
    <w:rsid w:val="00286175"/>
    <w:rsid w:val="0028748F"/>
    <w:rsid w:val="002939B7"/>
    <w:rsid w:val="00296A4C"/>
    <w:rsid w:val="002A1984"/>
    <w:rsid w:val="002A5768"/>
    <w:rsid w:val="002A593F"/>
    <w:rsid w:val="002A79E3"/>
    <w:rsid w:val="002B06AA"/>
    <w:rsid w:val="002B21D3"/>
    <w:rsid w:val="002C52EE"/>
    <w:rsid w:val="002C5FD9"/>
    <w:rsid w:val="002C65BE"/>
    <w:rsid w:val="002D63B8"/>
    <w:rsid w:val="002D6C34"/>
    <w:rsid w:val="002D765B"/>
    <w:rsid w:val="003153CE"/>
    <w:rsid w:val="0032082D"/>
    <w:rsid w:val="00330873"/>
    <w:rsid w:val="00335ACC"/>
    <w:rsid w:val="00343768"/>
    <w:rsid w:val="00344AC0"/>
    <w:rsid w:val="00345580"/>
    <w:rsid w:val="003461A5"/>
    <w:rsid w:val="003532DC"/>
    <w:rsid w:val="0036507F"/>
    <w:rsid w:val="00371C67"/>
    <w:rsid w:val="00372388"/>
    <w:rsid w:val="00381C8B"/>
    <w:rsid w:val="00381EB5"/>
    <w:rsid w:val="00390653"/>
    <w:rsid w:val="003A70E2"/>
    <w:rsid w:val="003A7F1C"/>
    <w:rsid w:val="003D154E"/>
    <w:rsid w:val="003D1C78"/>
    <w:rsid w:val="003E1460"/>
    <w:rsid w:val="003F245C"/>
    <w:rsid w:val="003F7DFF"/>
    <w:rsid w:val="0041746C"/>
    <w:rsid w:val="004234B2"/>
    <w:rsid w:val="004272FC"/>
    <w:rsid w:val="004346FE"/>
    <w:rsid w:val="00435614"/>
    <w:rsid w:val="00435E46"/>
    <w:rsid w:val="00450300"/>
    <w:rsid w:val="0045078F"/>
    <w:rsid w:val="004551DB"/>
    <w:rsid w:val="004563D6"/>
    <w:rsid w:val="00456778"/>
    <w:rsid w:val="00473A33"/>
    <w:rsid w:val="004A0995"/>
    <w:rsid w:val="004A0AF4"/>
    <w:rsid w:val="004A11D5"/>
    <w:rsid w:val="004A4D9A"/>
    <w:rsid w:val="004A5C81"/>
    <w:rsid w:val="004A6C57"/>
    <w:rsid w:val="004A6D2F"/>
    <w:rsid w:val="004B6807"/>
    <w:rsid w:val="004B76AD"/>
    <w:rsid w:val="004C1770"/>
    <w:rsid w:val="004C2AD7"/>
    <w:rsid w:val="004C6365"/>
    <w:rsid w:val="004D4720"/>
    <w:rsid w:val="004E4B6E"/>
    <w:rsid w:val="004E5A9F"/>
    <w:rsid w:val="004F483E"/>
    <w:rsid w:val="004F59CD"/>
    <w:rsid w:val="00511C5A"/>
    <w:rsid w:val="0053087C"/>
    <w:rsid w:val="005326A4"/>
    <w:rsid w:val="00532BD0"/>
    <w:rsid w:val="005437E1"/>
    <w:rsid w:val="005A4A1B"/>
    <w:rsid w:val="005D0E59"/>
    <w:rsid w:val="005D1EF7"/>
    <w:rsid w:val="005F31F3"/>
    <w:rsid w:val="005F338A"/>
    <w:rsid w:val="00601CEA"/>
    <w:rsid w:val="0061104C"/>
    <w:rsid w:val="00633349"/>
    <w:rsid w:val="00641F8A"/>
    <w:rsid w:val="00645BDC"/>
    <w:rsid w:val="00646359"/>
    <w:rsid w:val="00661415"/>
    <w:rsid w:val="006632B4"/>
    <w:rsid w:val="0066463B"/>
    <w:rsid w:val="006814A5"/>
    <w:rsid w:val="006821CC"/>
    <w:rsid w:val="00685CB7"/>
    <w:rsid w:val="00690C7F"/>
    <w:rsid w:val="00693606"/>
    <w:rsid w:val="006953CA"/>
    <w:rsid w:val="006A441A"/>
    <w:rsid w:val="006B0C79"/>
    <w:rsid w:val="006B7B1E"/>
    <w:rsid w:val="006D1D1C"/>
    <w:rsid w:val="006F018C"/>
    <w:rsid w:val="006F33EA"/>
    <w:rsid w:val="00700638"/>
    <w:rsid w:val="007074E1"/>
    <w:rsid w:val="007107AF"/>
    <w:rsid w:val="00722820"/>
    <w:rsid w:val="007264B8"/>
    <w:rsid w:val="00730BF6"/>
    <w:rsid w:val="0073128F"/>
    <w:rsid w:val="0073177B"/>
    <w:rsid w:val="00736951"/>
    <w:rsid w:val="007459DC"/>
    <w:rsid w:val="0075079C"/>
    <w:rsid w:val="00761EE6"/>
    <w:rsid w:val="007773A9"/>
    <w:rsid w:val="00785AEA"/>
    <w:rsid w:val="007901C1"/>
    <w:rsid w:val="007926E7"/>
    <w:rsid w:val="00796556"/>
    <w:rsid w:val="007A0225"/>
    <w:rsid w:val="007B2F4B"/>
    <w:rsid w:val="007C175E"/>
    <w:rsid w:val="007C2119"/>
    <w:rsid w:val="007C37D0"/>
    <w:rsid w:val="007C7931"/>
    <w:rsid w:val="007E7D32"/>
    <w:rsid w:val="007F7B1A"/>
    <w:rsid w:val="008070FB"/>
    <w:rsid w:val="00810661"/>
    <w:rsid w:val="00811ECA"/>
    <w:rsid w:val="00833364"/>
    <w:rsid w:val="00840319"/>
    <w:rsid w:val="00840564"/>
    <w:rsid w:val="0084438F"/>
    <w:rsid w:val="008453F7"/>
    <w:rsid w:val="008459A6"/>
    <w:rsid w:val="00854F65"/>
    <w:rsid w:val="00860270"/>
    <w:rsid w:val="00895E99"/>
    <w:rsid w:val="008A0461"/>
    <w:rsid w:val="008E1253"/>
    <w:rsid w:val="008E72B9"/>
    <w:rsid w:val="009078FE"/>
    <w:rsid w:val="009107DD"/>
    <w:rsid w:val="009115F7"/>
    <w:rsid w:val="00935470"/>
    <w:rsid w:val="009362D0"/>
    <w:rsid w:val="0094311A"/>
    <w:rsid w:val="009564C3"/>
    <w:rsid w:val="009627E2"/>
    <w:rsid w:val="009865EE"/>
    <w:rsid w:val="009B15D3"/>
    <w:rsid w:val="009C65CE"/>
    <w:rsid w:val="009D6F64"/>
    <w:rsid w:val="009E4638"/>
    <w:rsid w:val="00A0537B"/>
    <w:rsid w:val="00A11800"/>
    <w:rsid w:val="00A16FA5"/>
    <w:rsid w:val="00A245C2"/>
    <w:rsid w:val="00A40A62"/>
    <w:rsid w:val="00A50E1F"/>
    <w:rsid w:val="00A516E7"/>
    <w:rsid w:val="00A53A8D"/>
    <w:rsid w:val="00A57B86"/>
    <w:rsid w:val="00A60061"/>
    <w:rsid w:val="00A70DFB"/>
    <w:rsid w:val="00A75F54"/>
    <w:rsid w:val="00A76713"/>
    <w:rsid w:val="00A84C60"/>
    <w:rsid w:val="00A86215"/>
    <w:rsid w:val="00A959EF"/>
    <w:rsid w:val="00A97582"/>
    <w:rsid w:val="00AA3626"/>
    <w:rsid w:val="00AB77BF"/>
    <w:rsid w:val="00AC0865"/>
    <w:rsid w:val="00AC1B94"/>
    <w:rsid w:val="00AD3F32"/>
    <w:rsid w:val="00AD6753"/>
    <w:rsid w:val="00AE3C4C"/>
    <w:rsid w:val="00AF0BDB"/>
    <w:rsid w:val="00AF13C3"/>
    <w:rsid w:val="00AF4F5C"/>
    <w:rsid w:val="00AF63F3"/>
    <w:rsid w:val="00B11BA1"/>
    <w:rsid w:val="00B11D66"/>
    <w:rsid w:val="00B46F84"/>
    <w:rsid w:val="00B4784B"/>
    <w:rsid w:val="00B52B44"/>
    <w:rsid w:val="00B5358F"/>
    <w:rsid w:val="00B54B10"/>
    <w:rsid w:val="00B60329"/>
    <w:rsid w:val="00B73239"/>
    <w:rsid w:val="00B743DC"/>
    <w:rsid w:val="00B90B15"/>
    <w:rsid w:val="00B92B5E"/>
    <w:rsid w:val="00B9444B"/>
    <w:rsid w:val="00BB0ED0"/>
    <w:rsid w:val="00BB1594"/>
    <w:rsid w:val="00BC352B"/>
    <w:rsid w:val="00BC37D4"/>
    <w:rsid w:val="00BD18F3"/>
    <w:rsid w:val="00BD535B"/>
    <w:rsid w:val="00BD5CF7"/>
    <w:rsid w:val="00BD6F53"/>
    <w:rsid w:val="00BF0262"/>
    <w:rsid w:val="00BF3664"/>
    <w:rsid w:val="00BF6948"/>
    <w:rsid w:val="00BF71E9"/>
    <w:rsid w:val="00C018E3"/>
    <w:rsid w:val="00C12515"/>
    <w:rsid w:val="00C15A81"/>
    <w:rsid w:val="00C23846"/>
    <w:rsid w:val="00C608F0"/>
    <w:rsid w:val="00C73906"/>
    <w:rsid w:val="00C90AEE"/>
    <w:rsid w:val="00C93B6B"/>
    <w:rsid w:val="00C96A12"/>
    <w:rsid w:val="00C973F2"/>
    <w:rsid w:val="00CC7418"/>
    <w:rsid w:val="00CD2AE1"/>
    <w:rsid w:val="00CD79CF"/>
    <w:rsid w:val="00CE1131"/>
    <w:rsid w:val="00CE69D4"/>
    <w:rsid w:val="00CF21CF"/>
    <w:rsid w:val="00D05A35"/>
    <w:rsid w:val="00D075F3"/>
    <w:rsid w:val="00D11339"/>
    <w:rsid w:val="00D15C26"/>
    <w:rsid w:val="00D16490"/>
    <w:rsid w:val="00D21C26"/>
    <w:rsid w:val="00D454D2"/>
    <w:rsid w:val="00D5082A"/>
    <w:rsid w:val="00D706EB"/>
    <w:rsid w:val="00D70A22"/>
    <w:rsid w:val="00D7103B"/>
    <w:rsid w:val="00D74493"/>
    <w:rsid w:val="00D75F64"/>
    <w:rsid w:val="00D80292"/>
    <w:rsid w:val="00D81CC6"/>
    <w:rsid w:val="00D86FA2"/>
    <w:rsid w:val="00DA6CB6"/>
    <w:rsid w:val="00DB5479"/>
    <w:rsid w:val="00DC0A5D"/>
    <w:rsid w:val="00DD2EAD"/>
    <w:rsid w:val="00DD479C"/>
    <w:rsid w:val="00DE7BB3"/>
    <w:rsid w:val="00E16594"/>
    <w:rsid w:val="00E2278B"/>
    <w:rsid w:val="00E22C24"/>
    <w:rsid w:val="00E2774C"/>
    <w:rsid w:val="00E34D30"/>
    <w:rsid w:val="00E4007C"/>
    <w:rsid w:val="00E43210"/>
    <w:rsid w:val="00E5528B"/>
    <w:rsid w:val="00E5568C"/>
    <w:rsid w:val="00E57157"/>
    <w:rsid w:val="00E665A1"/>
    <w:rsid w:val="00E8179E"/>
    <w:rsid w:val="00E82206"/>
    <w:rsid w:val="00E82AF7"/>
    <w:rsid w:val="00E83B1C"/>
    <w:rsid w:val="00E83DDA"/>
    <w:rsid w:val="00E85914"/>
    <w:rsid w:val="00E9005F"/>
    <w:rsid w:val="00EA46DD"/>
    <w:rsid w:val="00EC07AF"/>
    <w:rsid w:val="00EC63ED"/>
    <w:rsid w:val="00EE22F7"/>
    <w:rsid w:val="00F0119B"/>
    <w:rsid w:val="00F174CF"/>
    <w:rsid w:val="00F22A4B"/>
    <w:rsid w:val="00F2649D"/>
    <w:rsid w:val="00F422F0"/>
    <w:rsid w:val="00F902DD"/>
    <w:rsid w:val="00F93523"/>
    <w:rsid w:val="00FA74EE"/>
    <w:rsid w:val="00FA78C5"/>
    <w:rsid w:val="00FB0026"/>
    <w:rsid w:val="00FC6F93"/>
    <w:rsid w:val="00FD1446"/>
    <w:rsid w:val="00FE5C5B"/>
    <w:rsid w:val="00FE6EF6"/>
    <w:rsid w:val="00FF0A4E"/>
    <w:rsid w:val="00FF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D5CCB"/>
  <w15:docId w15:val="{D8FAC59E-5B6A-4F0E-A97A-AB5CFF5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82"/>
    <w:pPr>
      <w:spacing w:line="276" w:lineRule="auto"/>
    </w:pPr>
    <w:rPr>
      <w:rFonts w:ascii="Arial" w:hAnsi="Arial" w:cs="Arial"/>
      <w:color w:val="000000"/>
    </w:rPr>
  </w:style>
  <w:style w:type="paragraph" w:styleId="Heading1">
    <w:name w:val="heading 1"/>
    <w:basedOn w:val="Normal"/>
    <w:next w:val="Normal"/>
    <w:link w:val="Heading1Char"/>
    <w:uiPriority w:val="99"/>
    <w:qFormat/>
    <w:rsid w:val="00A97582"/>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A97582"/>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A97582"/>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A97582"/>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A97582"/>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A97582"/>
    <w:pPr>
      <w:spacing w:before="160"/>
      <w:outlineLvl w:val="5"/>
    </w:pPr>
    <w:rPr>
      <w:rFonts w:ascii="Trebuchet MS" w:hAnsi="Trebuchet MS" w:cs="Trebuchet MS"/>
      <w:i/>
      <w:color w:val="666666"/>
    </w:rPr>
  </w:style>
  <w:style w:type="paragraph" w:styleId="Heading8">
    <w:name w:val="heading 8"/>
    <w:basedOn w:val="Normal"/>
    <w:next w:val="Normal"/>
    <w:link w:val="Heading8Char"/>
    <w:qFormat/>
    <w:locked/>
    <w:rsid w:val="00AC0865"/>
    <w:pPr>
      <w:spacing w:before="240" w:after="60" w:line="240" w:lineRule="auto"/>
      <w:outlineLvl w:val="7"/>
    </w:pPr>
    <w:rPr>
      <w:rFonts w:ascii="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F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A28F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A28F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28F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28F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28F8"/>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A97582"/>
    <w:rPr>
      <w:rFonts w:ascii="Trebuchet MS" w:hAnsi="Trebuchet MS" w:cs="Trebuchet MS"/>
      <w:sz w:val="42"/>
    </w:rPr>
  </w:style>
  <w:style w:type="character" w:customStyle="1" w:styleId="TitleChar">
    <w:name w:val="Title Char"/>
    <w:basedOn w:val="DefaultParagraphFont"/>
    <w:link w:val="Title"/>
    <w:uiPriority w:val="10"/>
    <w:rsid w:val="006A28F8"/>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A9758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A28F8"/>
    <w:rPr>
      <w:rFonts w:asciiTheme="majorHAnsi" w:eastAsiaTheme="majorEastAsia" w:hAnsiTheme="majorHAnsi" w:cstheme="majorBidi"/>
      <w:color w:val="000000"/>
      <w:sz w:val="24"/>
      <w:szCs w:val="24"/>
    </w:rPr>
  </w:style>
  <w:style w:type="paragraph" w:styleId="Footer">
    <w:name w:val="footer"/>
    <w:basedOn w:val="Normal"/>
    <w:link w:val="FooterChar"/>
    <w:uiPriority w:val="99"/>
    <w:rsid w:val="00BB0ED0"/>
    <w:pPr>
      <w:tabs>
        <w:tab w:val="center" w:pos="4320"/>
        <w:tab w:val="right" w:pos="8640"/>
      </w:tabs>
    </w:pPr>
  </w:style>
  <w:style w:type="character" w:customStyle="1" w:styleId="FooterChar">
    <w:name w:val="Footer Char"/>
    <w:basedOn w:val="DefaultParagraphFont"/>
    <w:link w:val="Footer"/>
    <w:uiPriority w:val="99"/>
    <w:semiHidden/>
    <w:rsid w:val="006A28F8"/>
    <w:rPr>
      <w:rFonts w:ascii="Arial" w:hAnsi="Arial" w:cs="Arial"/>
      <w:color w:val="000000"/>
    </w:rPr>
  </w:style>
  <w:style w:type="character" w:styleId="PageNumber">
    <w:name w:val="page number"/>
    <w:basedOn w:val="DefaultParagraphFont"/>
    <w:uiPriority w:val="99"/>
    <w:rsid w:val="00BB0ED0"/>
    <w:rPr>
      <w:rFonts w:cs="Times New Roman"/>
    </w:rPr>
  </w:style>
  <w:style w:type="paragraph" w:styleId="BalloonText">
    <w:name w:val="Balloon Text"/>
    <w:basedOn w:val="Normal"/>
    <w:link w:val="BalloonTextChar"/>
    <w:uiPriority w:val="99"/>
    <w:semiHidden/>
    <w:unhideWhenUsed/>
    <w:rsid w:val="00A5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6"/>
    <w:rPr>
      <w:rFonts w:ascii="Tahoma" w:hAnsi="Tahoma" w:cs="Tahoma"/>
      <w:color w:val="000000"/>
      <w:sz w:val="16"/>
      <w:szCs w:val="16"/>
    </w:rPr>
  </w:style>
  <w:style w:type="character" w:customStyle="1" w:styleId="Heading8Char">
    <w:name w:val="Heading 8 Char"/>
    <w:basedOn w:val="DefaultParagraphFont"/>
    <w:link w:val="Heading8"/>
    <w:rsid w:val="00AC0865"/>
    <w:rPr>
      <w:rFonts w:ascii="Times New Roman" w:hAnsi="Times New Roman"/>
      <w:i/>
      <w:iCs/>
      <w:sz w:val="24"/>
      <w:szCs w:val="24"/>
    </w:rPr>
  </w:style>
  <w:style w:type="paragraph" w:styleId="ListParagraph">
    <w:name w:val="List Paragraph"/>
    <w:basedOn w:val="Normal"/>
    <w:uiPriority w:val="34"/>
    <w:qFormat/>
    <w:rsid w:val="00435614"/>
    <w:pPr>
      <w:ind w:left="720"/>
      <w:contextualSpacing/>
    </w:pPr>
  </w:style>
  <w:style w:type="table" w:styleId="TableGrid">
    <w:name w:val="Table Grid"/>
    <w:basedOn w:val="TableNormal"/>
    <w:locked/>
    <w:rsid w:val="004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535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181">
      <w:bodyDiv w:val="1"/>
      <w:marLeft w:val="0"/>
      <w:marRight w:val="0"/>
      <w:marTop w:val="0"/>
      <w:marBottom w:val="0"/>
      <w:divBdr>
        <w:top w:val="none" w:sz="0" w:space="0" w:color="auto"/>
        <w:left w:val="none" w:sz="0" w:space="0" w:color="auto"/>
        <w:bottom w:val="none" w:sz="0" w:space="0" w:color="auto"/>
        <w:right w:val="none" w:sz="0" w:space="0" w:color="auto"/>
      </w:divBdr>
      <w:divsChild>
        <w:div w:id="1549802352">
          <w:marLeft w:val="0"/>
          <w:marRight w:val="0"/>
          <w:marTop w:val="0"/>
          <w:marBottom w:val="0"/>
          <w:divBdr>
            <w:top w:val="none" w:sz="0" w:space="0" w:color="auto"/>
            <w:left w:val="none" w:sz="0" w:space="0" w:color="auto"/>
            <w:bottom w:val="none" w:sz="0" w:space="0" w:color="auto"/>
            <w:right w:val="none" w:sz="0" w:space="0" w:color="auto"/>
          </w:divBdr>
        </w:div>
        <w:div w:id="827869764">
          <w:marLeft w:val="0"/>
          <w:marRight w:val="0"/>
          <w:marTop w:val="0"/>
          <w:marBottom w:val="0"/>
          <w:divBdr>
            <w:top w:val="none" w:sz="0" w:space="0" w:color="auto"/>
            <w:left w:val="none" w:sz="0" w:space="0" w:color="auto"/>
            <w:bottom w:val="none" w:sz="0" w:space="0" w:color="auto"/>
            <w:right w:val="none" w:sz="0" w:space="0" w:color="auto"/>
          </w:divBdr>
        </w:div>
        <w:div w:id="949435169">
          <w:marLeft w:val="0"/>
          <w:marRight w:val="0"/>
          <w:marTop w:val="0"/>
          <w:marBottom w:val="0"/>
          <w:divBdr>
            <w:top w:val="none" w:sz="0" w:space="0" w:color="auto"/>
            <w:left w:val="none" w:sz="0" w:space="0" w:color="auto"/>
            <w:bottom w:val="none" w:sz="0" w:space="0" w:color="auto"/>
            <w:right w:val="none" w:sz="0" w:space="0" w:color="auto"/>
          </w:divBdr>
        </w:div>
      </w:divsChild>
    </w:div>
    <w:div w:id="434444086">
      <w:bodyDiv w:val="1"/>
      <w:marLeft w:val="0"/>
      <w:marRight w:val="0"/>
      <w:marTop w:val="0"/>
      <w:marBottom w:val="0"/>
      <w:divBdr>
        <w:top w:val="none" w:sz="0" w:space="0" w:color="auto"/>
        <w:left w:val="none" w:sz="0" w:space="0" w:color="auto"/>
        <w:bottom w:val="none" w:sz="0" w:space="0" w:color="auto"/>
        <w:right w:val="none" w:sz="0" w:space="0" w:color="auto"/>
      </w:divBdr>
    </w:div>
    <w:div w:id="499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883948">
          <w:marLeft w:val="0"/>
          <w:marRight w:val="0"/>
          <w:marTop w:val="0"/>
          <w:marBottom w:val="0"/>
          <w:divBdr>
            <w:top w:val="none" w:sz="0" w:space="0" w:color="auto"/>
            <w:left w:val="none" w:sz="0" w:space="0" w:color="auto"/>
            <w:bottom w:val="none" w:sz="0" w:space="0" w:color="auto"/>
            <w:right w:val="none" w:sz="0" w:space="0" w:color="auto"/>
          </w:divBdr>
        </w:div>
        <w:div w:id="1854026602">
          <w:marLeft w:val="0"/>
          <w:marRight w:val="0"/>
          <w:marTop w:val="0"/>
          <w:marBottom w:val="0"/>
          <w:divBdr>
            <w:top w:val="none" w:sz="0" w:space="0" w:color="auto"/>
            <w:left w:val="none" w:sz="0" w:space="0" w:color="auto"/>
            <w:bottom w:val="none" w:sz="0" w:space="0" w:color="auto"/>
            <w:right w:val="none" w:sz="0" w:space="0" w:color="auto"/>
          </w:divBdr>
        </w:div>
        <w:div w:id="15740959">
          <w:marLeft w:val="0"/>
          <w:marRight w:val="0"/>
          <w:marTop w:val="0"/>
          <w:marBottom w:val="0"/>
          <w:divBdr>
            <w:top w:val="none" w:sz="0" w:space="0" w:color="auto"/>
            <w:left w:val="none" w:sz="0" w:space="0" w:color="auto"/>
            <w:bottom w:val="none" w:sz="0" w:space="0" w:color="auto"/>
            <w:right w:val="none" w:sz="0" w:space="0" w:color="auto"/>
          </w:divBdr>
        </w:div>
      </w:divsChild>
    </w:div>
    <w:div w:id="831215776">
      <w:bodyDiv w:val="1"/>
      <w:marLeft w:val="0"/>
      <w:marRight w:val="0"/>
      <w:marTop w:val="0"/>
      <w:marBottom w:val="0"/>
      <w:divBdr>
        <w:top w:val="none" w:sz="0" w:space="0" w:color="auto"/>
        <w:left w:val="none" w:sz="0" w:space="0" w:color="auto"/>
        <w:bottom w:val="none" w:sz="0" w:space="0" w:color="auto"/>
        <w:right w:val="none" w:sz="0" w:space="0" w:color="auto"/>
      </w:divBdr>
    </w:div>
    <w:div w:id="1497067622">
      <w:bodyDiv w:val="1"/>
      <w:marLeft w:val="0"/>
      <w:marRight w:val="0"/>
      <w:marTop w:val="0"/>
      <w:marBottom w:val="0"/>
      <w:divBdr>
        <w:top w:val="none" w:sz="0" w:space="0" w:color="auto"/>
        <w:left w:val="none" w:sz="0" w:space="0" w:color="auto"/>
        <w:bottom w:val="none" w:sz="0" w:space="0" w:color="auto"/>
        <w:right w:val="none" w:sz="0" w:space="0" w:color="auto"/>
      </w:divBdr>
    </w:div>
    <w:div w:id="1562403106">
      <w:bodyDiv w:val="1"/>
      <w:marLeft w:val="0"/>
      <w:marRight w:val="0"/>
      <w:marTop w:val="0"/>
      <w:marBottom w:val="0"/>
      <w:divBdr>
        <w:top w:val="none" w:sz="0" w:space="0" w:color="auto"/>
        <w:left w:val="none" w:sz="0" w:space="0" w:color="auto"/>
        <w:bottom w:val="none" w:sz="0" w:space="0" w:color="auto"/>
        <w:right w:val="none" w:sz="0" w:space="0" w:color="auto"/>
      </w:divBdr>
      <w:divsChild>
        <w:div w:id="193157446">
          <w:marLeft w:val="0"/>
          <w:marRight w:val="0"/>
          <w:marTop w:val="0"/>
          <w:marBottom w:val="0"/>
          <w:divBdr>
            <w:top w:val="none" w:sz="0" w:space="0" w:color="auto"/>
            <w:left w:val="none" w:sz="0" w:space="0" w:color="auto"/>
            <w:bottom w:val="none" w:sz="0" w:space="0" w:color="auto"/>
            <w:right w:val="none" w:sz="0" w:space="0" w:color="auto"/>
          </w:divBdr>
        </w:div>
        <w:div w:id="1974097857">
          <w:marLeft w:val="0"/>
          <w:marRight w:val="0"/>
          <w:marTop w:val="0"/>
          <w:marBottom w:val="0"/>
          <w:divBdr>
            <w:top w:val="none" w:sz="0" w:space="0" w:color="auto"/>
            <w:left w:val="none" w:sz="0" w:space="0" w:color="auto"/>
            <w:bottom w:val="none" w:sz="0" w:space="0" w:color="auto"/>
            <w:right w:val="none" w:sz="0" w:space="0" w:color="auto"/>
          </w:divBdr>
        </w:div>
        <w:div w:id="370958200">
          <w:marLeft w:val="0"/>
          <w:marRight w:val="0"/>
          <w:marTop w:val="0"/>
          <w:marBottom w:val="0"/>
          <w:divBdr>
            <w:top w:val="none" w:sz="0" w:space="0" w:color="auto"/>
            <w:left w:val="none" w:sz="0" w:space="0" w:color="auto"/>
            <w:bottom w:val="none" w:sz="0" w:space="0" w:color="auto"/>
            <w:right w:val="none" w:sz="0" w:space="0" w:color="auto"/>
          </w:divBdr>
        </w:div>
        <w:div w:id="831485380">
          <w:marLeft w:val="0"/>
          <w:marRight w:val="0"/>
          <w:marTop w:val="0"/>
          <w:marBottom w:val="0"/>
          <w:divBdr>
            <w:top w:val="none" w:sz="0" w:space="0" w:color="auto"/>
            <w:left w:val="none" w:sz="0" w:space="0" w:color="auto"/>
            <w:bottom w:val="none" w:sz="0" w:space="0" w:color="auto"/>
            <w:right w:val="none" w:sz="0" w:space="0" w:color="auto"/>
          </w:divBdr>
        </w:div>
        <w:div w:id="493305823">
          <w:marLeft w:val="0"/>
          <w:marRight w:val="0"/>
          <w:marTop w:val="0"/>
          <w:marBottom w:val="0"/>
          <w:divBdr>
            <w:top w:val="none" w:sz="0" w:space="0" w:color="auto"/>
            <w:left w:val="none" w:sz="0" w:space="0" w:color="auto"/>
            <w:bottom w:val="none" w:sz="0" w:space="0" w:color="auto"/>
            <w:right w:val="none" w:sz="0" w:space="0" w:color="auto"/>
          </w:divBdr>
        </w:div>
        <w:div w:id="1739673817">
          <w:marLeft w:val="0"/>
          <w:marRight w:val="0"/>
          <w:marTop w:val="0"/>
          <w:marBottom w:val="0"/>
          <w:divBdr>
            <w:top w:val="none" w:sz="0" w:space="0" w:color="auto"/>
            <w:left w:val="none" w:sz="0" w:space="0" w:color="auto"/>
            <w:bottom w:val="none" w:sz="0" w:space="0" w:color="auto"/>
            <w:right w:val="none" w:sz="0" w:space="0" w:color="auto"/>
          </w:divBdr>
        </w:div>
        <w:div w:id="1112550704">
          <w:marLeft w:val="0"/>
          <w:marRight w:val="0"/>
          <w:marTop w:val="0"/>
          <w:marBottom w:val="0"/>
          <w:divBdr>
            <w:top w:val="none" w:sz="0" w:space="0" w:color="auto"/>
            <w:left w:val="none" w:sz="0" w:space="0" w:color="auto"/>
            <w:bottom w:val="none" w:sz="0" w:space="0" w:color="auto"/>
            <w:right w:val="none" w:sz="0" w:space="0" w:color="auto"/>
          </w:divBdr>
        </w:div>
        <w:div w:id="644313920">
          <w:marLeft w:val="0"/>
          <w:marRight w:val="0"/>
          <w:marTop w:val="0"/>
          <w:marBottom w:val="0"/>
          <w:divBdr>
            <w:top w:val="none" w:sz="0" w:space="0" w:color="auto"/>
            <w:left w:val="none" w:sz="0" w:space="0" w:color="auto"/>
            <w:bottom w:val="none" w:sz="0" w:space="0" w:color="auto"/>
            <w:right w:val="none" w:sz="0" w:space="0" w:color="auto"/>
          </w:divBdr>
        </w:div>
        <w:div w:id="2131587385">
          <w:marLeft w:val="0"/>
          <w:marRight w:val="0"/>
          <w:marTop w:val="0"/>
          <w:marBottom w:val="0"/>
          <w:divBdr>
            <w:top w:val="none" w:sz="0" w:space="0" w:color="auto"/>
            <w:left w:val="none" w:sz="0" w:space="0" w:color="auto"/>
            <w:bottom w:val="none" w:sz="0" w:space="0" w:color="auto"/>
            <w:right w:val="none" w:sz="0" w:space="0" w:color="auto"/>
          </w:divBdr>
        </w:div>
        <w:div w:id="1123812891">
          <w:marLeft w:val="0"/>
          <w:marRight w:val="0"/>
          <w:marTop w:val="0"/>
          <w:marBottom w:val="0"/>
          <w:divBdr>
            <w:top w:val="none" w:sz="0" w:space="0" w:color="auto"/>
            <w:left w:val="none" w:sz="0" w:space="0" w:color="auto"/>
            <w:bottom w:val="none" w:sz="0" w:space="0" w:color="auto"/>
            <w:right w:val="none" w:sz="0" w:space="0" w:color="auto"/>
          </w:divBdr>
        </w:div>
        <w:div w:id="1282876679">
          <w:marLeft w:val="0"/>
          <w:marRight w:val="0"/>
          <w:marTop w:val="0"/>
          <w:marBottom w:val="0"/>
          <w:divBdr>
            <w:top w:val="none" w:sz="0" w:space="0" w:color="auto"/>
            <w:left w:val="none" w:sz="0" w:space="0" w:color="auto"/>
            <w:bottom w:val="none" w:sz="0" w:space="0" w:color="auto"/>
            <w:right w:val="none" w:sz="0" w:space="0" w:color="auto"/>
          </w:divBdr>
        </w:div>
        <w:div w:id="276454287">
          <w:marLeft w:val="0"/>
          <w:marRight w:val="0"/>
          <w:marTop w:val="0"/>
          <w:marBottom w:val="0"/>
          <w:divBdr>
            <w:top w:val="none" w:sz="0" w:space="0" w:color="auto"/>
            <w:left w:val="none" w:sz="0" w:space="0" w:color="auto"/>
            <w:bottom w:val="none" w:sz="0" w:space="0" w:color="auto"/>
            <w:right w:val="none" w:sz="0" w:space="0" w:color="auto"/>
          </w:divBdr>
        </w:div>
        <w:div w:id="594441888">
          <w:marLeft w:val="0"/>
          <w:marRight w:val="0"/>
          <w:marTop w:val="0"/>
          <w:marBottom w:val="0"/>
          <w:divBdr>
            <w:top w:val="none" w:sz="0" w:space="0" w:color="auto"/>
            <w:left w:val="none" w:sz="0" w:space="0" w:color="auto"/>
            <w:bottom w:val="none" w:sz="0" w:space="0" w:color="auto"/>
            <w:right w:val="none" w:sz="0" w:space="0" w:color="auto"/>
          </w:divBdr>
        </w:div>
        <w:div w:id="2027713830">
          <w:marLeft w:val="0"/>
          <w:marRight w:val="0"/>
          <w:marTop w:val="0"/>
          <w:marBottom w:val="0"/>
          <w:divBdr>
            <w:top w:val="none" w:sz="0" w:space="0" w:color="auto"/>
            <w:left w:val="none" w:sz="0" w:space="0" w:color="auto"/>
            <w:bottom w:val="none" w:sz="0" w:space="0" w:color="auto"/>
            <w:right w:val="none" w:sz="0" w:space="0" w:color="auto"/>
          </w:divBdr>
        </w:div>
        <w:div w:id="1516849013">
          <w:marLeft w:val="0"/>
          <w:marRight w:val="0"/>
          <w:marTop w:val="0"/>
          <w:marBottom w:val="0"/>
          <w:divBdr>
            <w:top w:val="none" w:sz="0" w:space="0" w:color="auto"/>
            <w:left w:val="none" w:sz="0" w:space="0" w:color="auto"/>
            <w:bottom w:val="none" w:sz="0" w:space="0" w:color="auto"/>
            <w:right w:val="none" w:sz="0" w:space="0" w:color="auto"/>
          </w:divBdr>
        </w:div>
        <w:div w:id="5255677">
          <w:marLeft w:val="0"/>
          <w:marRight w:val="0"/>
          <w:marTop w:val="0"/>
          <w:marBottom w:val="0"/>
          <w:divBdr>
            <w:top w:val="none" w:sz="0" w:space="0" w:color="auto"/>
            <w:left w:val="none" w:sz="0" w:space="0" w:color="auto"/>
            <w:bottom w:val="none" w:sz="0" w:space="0" w:color="auto"/>
            <w:right w:val="none" w:sz="0" w:space="0" w:color="auto"/>
          </w:divBdr>
        </w:div>
        <w:div w:id="1503087479">
          <w:marLeft w:val="0"/>
          <w:marRight w:val="0"/>
          <w:marTop w:val="0"/>
          <w:marBottom w:val="0"/>
          <w:divBdr>
            <w:top w:val="none" w:sz="0" w:space="0" w:color="auto"/>
            <w:left w:val="none" w:sz="0" w:space="0" w:color="auto"/>
            <w:bottom w:val="none" w:sz="0" w:space="0" w:color="auto"/>
            <w:right w:val="none" w:sz="0" w:space="0" w:color="auto"/>
          </w:divBdr>
        </w:div>
        <w:div w:id="819349707">
          <w:marLeft w:val="0"/>
          <w:marRight w:val="0"/>
          <w:marTop w:val="0"/>
          <w:marBottom w:val="0"/>
          <w:divBdr>
            <w:top w:val="none" w:sz="0" w:space="0" w:color="auto"/>
            <w:left w:val="none" w:sz="0" w:space="0" w:color="auto"/>
            <w:bottom w:val="none" w:sz="0" w:space="0" w:color="auto"/>
            <w:right w:val="none" w:sz="0" w:space="0" w:color="auto"/>
          </w:divBdr>
        </w:div>
        <w:div w:id="985938633">
          <w:marLeft w:val="0"/>
          <w:marRight w:val="0"/>
          <w:marTop w:val="0"/>
          <w:marBottom w:val="0"/>
          <w:divBdr>
            <w:top w:val="none" w:sz="0" w:space="0" w:color="auto"/>
            <w:left w:val="none" w:sz="0" w:space="0" w:color="auto"/>
            <w:bottom w:val="none" w:sz="0" w:space="0" w:color="auto"/>
            <w:right w:val="none" w:sz="0" w:space="0" w:color="auto"/>
          </w:divBdr>
        </w:div>
      </w:divsChild>
    </w:div>
    <w:div w:id="158984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2759">
          <w:marLeft w:val="0"/>
          <w:marRight w:val="0"/>
          <w:marTop w:val="0"/>
          <w:marBottom w:val="0"/>
          <w:divBdr>
            <w:top w:val="none" w:sz="0" w:space="0" w:color="auto"/>
            <w:left w:val="none" w:sz="0" w:space="0" w:color="auto"/>
            <w:bottom w:val="none" w:sz="0" w:space="0" w:color="auto"/>
            <w:right w:val="none" w:sz="0" w:space="0" w:color="auto"/>
          </w:divBdr>
        </w:div>
      </w:divsChild>
    </w:div>
    <w:div w:id="167313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05D6-0B1B-46D0-81FB-93879045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10</Pages>
  <Words>3795</Words>
  <Characters>20340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RFP A,D-W,&amp; R - Questions &amp; Answers.docx</vt:lpstr>
    </vt:vector>
  </TitlesOfParts>
  <Company>MSLA</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A,D-W,&amp; R - Questions &amp; Answers.docx</dc:title>
  <dc:creator>Jones-Frederick, Barbara</dc:creator>
  <cp:lastModifiedBy>Howells, Robert</cp:lastModifiedBy>
  <cp:revision>56</cp:revision>
  <cp:lastPrinted>2020-10-21T14:12:00Z</cp:lastPrinted>
  <dcterms:created xsi:type="dcterms:W3CDTF">2020-11-02T20:15:00Z</dcterms:created>
  <dcterms:modified xsi:type="dcterms:W3CDTF">2020-11-12T15:24:00Z</dcterms:modified>
</cp:coreProperties>
</file>