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16" w:rsidRPr="009C2B16" w:rsidRDefault="009C2B16" w:rsidP="009C2B16">
      <w:pPr>
        <w:spacing w:after="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9C2B16">
        <w:rPr>
          <w:rFonts w:ascii="Arial" w:eastAsia="Times New Roman" w:hAnsi="Arial" w:cs="Arial"/>
          <w:b/>
          <w:sz w:val="28"/>
          <w:szCs w:val="28"/>
        </w:rPr>
        <w:t>REQUEST FOR PROPOSALS (RFP)</w:t>
      </w:r>
    </w:p>
    <w:p w:rsidR="009C2B16" w:rsidRPr="009C2B16" w:rsidRDefault="009C2B16" w:rsidP="009C2B16">
      <w:pPr>
        <w:tabs>
          <w:tab w:val="center" w:pos="4680"/>
        </w:tabs>
        <w:suppressAutoHyphens/>
        <w:spacing w:before="240" w:after="60" w:line="240" w:lineRule="auto"/>
        <w:ind w:left="576"/>
        <w:jc w:val="center"/>
        <w:outlineLvl w:val="7"/>
        <w:rPr>
          <w:rFonts w:ascii="Arial" w:eastAsia="Times New Roman" w:hAnsi="Arial" w:cs="Arial"/>
          <w:b/>
          <w:bCs/>
          <w:iCs/>
          <w:spacing w:val="-3"/>
          <w:sz w:val="28"/>
          <w:szCs w:val="28"/>
        </w:rPr>
      </w:pPr>
      <w:r w:rsidRPr="009C2B16">
        <w:rPr>
          <w:rFonts w:ascii="Arial" w:eastAsia="Times New Roman" w:hAnsi="Arial" w:cs="Arial"/>
          <w:b/>
          <w:bCs/>
          <w:iCs/>
          <w:spacing w:val="-3"/>
          <w:sz w:val="28"/>
          <w:szCs w:val="28"/>
        </w:rPr>
        <w:t>CENTRAL MONITOR AND CONTROL SYSTEM FOR A VIDEO LOTTERY TERMINAL PROGRAM</w:t>
      </w:r>
    </w:p>
    <w:p w:rsidR="004417C6" w:rsidRDefault="009C2B16" w:rsidP="003A3FBF">
      <w:pPr>
        <w:tabs>
          <w:tab w:val="center" w:pos="468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</w:rPr>
      </w:pPr>
      <w:r w:rsidRPr="009C2B16">
        <w:rPr>
          <w:rFonts w:ascii="Arial" w:eastAsia="Times New Roman" w:hAnsi="Arial" w:cs="Arial"/>
          <w:b/>
          <w:spacing w:val="-3"/>
          <w:sz w:val="28"/>
          <w:szCs w:val="28"/>
        </w:rPr>
        <w:t>#2021-06</w:t>
      </w:r>
    </w:p>
    <w:p w:rsidR="003A3FBF" w:rsidRPr="003A3FBF" w:rsidRDefault="003A3FBF" w:rsidP="003A3FBF">
      <w:pPr>
        <w:tabs>
          <w:tab w:val="center" w:pos="468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</w:rPr>
      </w:pPr>
    </w:p>
    <w:p w:rsidR="009C2B16" w:rsidRDefault="009C2B16" w:rsidP="003A3FBF">
      <w:pPr>
        <w:jc w:val="center"/>
        <w:rPr>
          <w:rFonts w:ascii="Arial" w:hAnsi="Arial" w:cs="Arial"/>
          <w:b/>
          <w:sz w:val="28"/>
          <w:szCs w:val="28"/>
        </w:rPr>
      </w:pPr>
      <w:r w:rsidRPr="009C2B16">
        <w:rPr>
          <w:rFonts w:ascii="Arial" w:hAnsi="Arial" w:cs="Arial"/>
          <w:b/>
          <w:sz w:val="28"/>
          <w:szCs w:val="28"/>
        </w:rPr>
        <w:t xml:space="preserve">Pre-Proposal Conference </w:t>
      </w:r>
      <w:r>
        <w:rPr>
          <w:rFonts w:ascii="Arial" w:hAnsi="Arial" w:cs="Arial"/>
          <w:b/>
          <w:sz w:val="28"/>
          <w:szCs w:val="28"/>
        </w:rPr>
        <w:t>-</w:t>
      </w:r>
      <w:r w:rsidRPr="009C2B16">
        <w:rPr>
          <w:rFonts w:ascii="Arial" w:hAnsi="Arial" w:cs="Arial"/>
          <w:b/>
          <w:sz w:val="28"/>
          <w:szCs w:val="28"/>
        </w:rPr>
        <w:t xml:space="preserve"> October 21, 2020</w:t>
      </w:r>
    </w:p>
    <w:p w:rsidR="009C2B16" w:rsidRDefault="009C2B16" w:rsidP="009C2B16">
      <w:pPr>
        <w:jc w:val="center"/>
        <w:rPr>
          <w:rFonts w:ascii="Arial" w:hAnsi="Arial" w:cs="Arial"/>
          <w:b/>
          <w:sz w:val="28"/>
          <w:szCs w:val="28"/>
          <w:u w:val="double"/>
        </w:rPr>
      </w:pPr>
      <w:r w:rsidRPr="009C2B16">
        <w:rPr>
          <w:rFonts w:ascii="Arial" w:hAnsi="Arial" w:cs="Arial"/>
          <w:b/>
          <w:sz w:val="28"/>
          <w:szCs w:val="28"/>
          <w:u w:val="double"/>
        </w:rPr>
        <w:t>List of Attendees</w:t>
      </w:r>
    </w:p>
    <w:p w:rsidR="009C2B16" w:rsidRDefault="009C2B16" w:rsidP="009C2B16">
      <w:pPr>
        <w:jc w:val="center"/>
        <w:rPr>
          <w:rFonts w:ascii="Arial" w:hAnsi="Arial" w:cs="Arial"/>
          <w:b/>
          <w:sz w:val="28"/>
          <w:szCs w:val="28"/>
          <w:u w:val="double"/>
        </w:rPr>
      </w:pPr>
    </w:p>
    <w:p w:rsidR="009C2B16" w:rsidRDefault="009C2B16" w:rsidP="00604C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2B16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Pre-Proposal Conference </w:t>
      </w:r>
      <w:proofErr w:type="gramStart"/>
      <w:r>
        <w:rPr>
          <w:rFonts w:ascii="Arial" w:hAnsi="Arial" w:cs="Arial"/>
          <w:sz w:val="24"/>
          <w:szCs w:val="24"/>
        </w:rPr>
        <w:t>was held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C0D1F">
        <w:rPr>
          <w:rFonts w:ascii="Arial" w:hAnsi="Arial" w:cs="Arial"/>
          <w:sz w:val="24"/>
          <w:szCs w:val="24"/>
        </w:rPr>
        <w:t xml:space="preserve">October 21, 2020 at 3:00 p.m. (local time) </w:t>
      </w:r>
      <w:r>
        <w:rPr>
          <w:rFonts w:ascii="Arial" w:hAnsi="Arial" w:cs="Arial"/>
          <w:sz w:val="24"/>
          <w:szCs w:val="24"/>
        </w:rPr>
        <w:t>via Video Conference using Google Meet.</w:t>
      </w:r>
    </w:p>
    <w:p w:rsidR="001020C1" w:rsidRDefault="001020C1" w:rsidP="00604C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20C1" w:rsidRDefault="001020C1" w:rsidP="00604C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RFP Section 4.1.5 states:</w:t>
      </w:r>
    </w:p>
    <w:p w:rsidR="00604CB5" w:rsidRDefault="00604CB5" w:rsidP="00604C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20C1" w:rsidRPr="00604CB5" w:rsidRDefault="00604CB5" w:rsidP="00604CB5">
      <w:pPr>
        <w:spacing w:after="0" w:line="240" w:lineRule="auto"/>
        <w:ind w:left="720" w:right="720"/>
        <w:jc w:val="both"/>
        <w:rPr>
          <w:rFonts w:ascii="Arial" w:hAnsi="Arial" w:cs="Arial"/>
          <w:b/>
          <w:sz w:val="24"/>
          <w:szCs w:val="24"/>
        </w:rPr>
      </w:pPr>
      <w:r w:rsidRPr="00604CB5">
        <w:rPr>
          <w:rFonts w:ascii="Arial" w:hAnsi="Arial" w:cs="Arial"/>
          <w:b/>
          <w:sz w:val="24"/>
          <w:szCs w:val="24"/>
        </w:rPr>
        <w:t>“Interested parties must email the Pre-Proposal Conference Response Form (Attachment A) no later than the time and date indicated on the form in order to obtain the information needed to sign-in for the Conference.”</w:t>
      </w:r>
    </w:p>
    <w:p w:rsidR="001020C1" w:rsidRDefault="001020C1" w:rsidP="00604C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72CF" w:rsidRDefault="00D872CF" w:rsidP="00C509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Below is a list of the entities</w:t>
      </w:r>
      <w:r w:rsidR="00604CB5">
        <w:rPr>
          <w:rFonts w:ascii="Arial" w:hAnsi="Arial" w:cs="Arial"/>
          <w:sz w:val="24"/>
          <w:szCs w:val="24"/>
        </w:rPr>
        <w:t xml:space="preserve"> that submitted Attachment A as required and which </w:t>
      </w:r>
      <w:proofErr w:type="gramStart"/>
      <w:r w:rsidR="00604CB5">
        <w:rPr>
          <w:rFonts w:ascii="Arial" w:hAnsi="Arial" w:cs="Arial"/>
          <w:sz w:val="24"/>
          <w:szCs w:val="24"/>
        </w:rPr>
        <w:t>are known</w:t>
      </w:r>
      <w:proofErr w:type="gramEnd"/>
      <w:r>
        <w:rPr>
          <w:rFonts w:ascii="Arial" w:hAnsi="Arial" w:cs="Arial"/>
          <w:sz w:val="24"/>
          <w:szCs w:val="24"/>
        </w:rPr>
        <w:t xml:space="preserve"> by the MLGCA</w:t>
      </w:r>
      <w:r w:rsidR="00604CB5">
        <w:rPr>
          <w:rFonts w:ascii="Arial" w:hAnsi="Arial" w:cs="Arial"/>
          <w:sz w:val="24"/>
          <w:szCs w:val="24"/>
        </w:rPr>
        <w:t xml:space="preserve"> to hav</w:t>
      </w:r>
      <w:r>
        <w:rPr>
          <w:rFonts w:ascii="Arial" w:hAnsi="Arial" w:cs="Arial"/>
          <w:sz w:val="24"/>
          <w:szCs w:val="24"/>
        </w:rPr>
        <w:t>e attended the Conference.  Contact pe</w:t>
      </w:r>
      <w:r w:rsidR="00C509C0">
        <w:rPr>
          <w:rFonts w:ascii="Arial" w:hAnsi="Arial" w:cs="Arial"/>
          <w:sz w:val="24"/>
          <w:szCs w:val="24"/>
        </w:rPr>
        <w:t xml:space="preserve">rsons for each attendee </w:t>
      </w:r>
      <w:proofErr w:type="gramStart"/>
      <w:r w:rsidR="00C509C0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provided</w:t>
      </w:r>
      <w:proofErr w:type="gramEnd"/>
      <w:r>
        <w:rPr>
          <w:rFonts w:ascii="Arial" w:hAnsi="Arial" w:cs="Arial"/>
          <w:sz w:val="24"/>
          <w:szCs w:val="24"/>
        </w:rPr>
        <w:t xml:space="preserve">, although some of the </w:t>
      </w:r>
      <w:r w:rsidR="00C509C0">
        <w:rPr>
          <w:rFonts w:ascii="Arial" w:hAnsi="Arial" w:cs="Arial"/>
          <w:sz w:val="24"/>
          <w:szCs w:val="24"/>
        </w:rPr>
        <w:t>entities also had additional</w:t>
      </w:r>
      <w:r>
        <w:rPr>
          <w:rFonts w:ascii="Arial" w:hAnsi="Arial" w:cs="Arial"/>
          <w:sz w:val="24"/>
          <w:szCs w:val="24"/>
        </w:rPr>
        <w:t xml:space="preserve"> </w:t>
      </w:r>
      <w:r w:rsidR="002C0D1F">
        <w:rPr>
          <w:rFonts w:ascii="Arial" w:hAnsi="Arial" w:cs="Arial"/>
          <w:sz w:val="24"/>
          <w:szCs w:val="24"/>
        </w:rPr>
        <w:t>individuals</w:t>
      </w:r>
      <w:r>
        <w:rPr>
          <w:rFonts w:ascii="Arial" w:hAnsi="Arial" w:cs="Arial"/>
          <w:sz w:val="24"/>
          <w:szCs w:val="24"/>
        </w:rPr>
        <w:t xml:space="preserve"> in attendance</w:t>
      </w:r>
      <w:r w:rsidR="002C0D1F">
        <w:rPr>
          <w:rFonts w:ascii="Arial" w:hAnsi="Arial" w:cs="Arial"/>
          <w:sz w:val="24"/>
          <w:szCs w:val="24"/>
        </w:rPr>
        <w:t xml:space="preserve"> at the Conference.</w:t>
      </w:r>
    </w:p>
    <w:p w:rsidR="00D872CF" w:rsidRDefault="00D872CF" w:rsidP="00C509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4CB5" w:rsidRDefault="00D872CF" w:rsidP="00C509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unknown if any other entities attended the Conference but were not identified.</w:t>
      </w:r>
    </w:p>
    <w:p w:rsidR="002C0D1F" w:rsidRDefault="002C0D1F" w:rsidP="00C509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0D1F" w:rsidRDefault="002C0D1F" w:rsidP="00604C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0D1F" w:rsidRPr="002C180C" w:rsidRDefault="003F71E5" w:rsidP="00604CB5">
      <w:pPr>
        <w:spacing w:after="0" w:line="240" w:lineRule="auto"/>
        <w:rPr>
          <w:rFonts w:ascii="Arial" w:hAnsi="Arial" w:cs="Arial"/>
          <w:b/>
          <w:sz w:val="24"/>
          <w:szCs w:val="24"/>
          <w:u w:val="double"/>
        </w:rPr>
      </w:pPr>
      <w:r w:rsidRPr="002C180C">
        <w:rPr>
          <w:rFonts w:ascii="Arial" w:hAnsi="Arial" w:cs="Arial"/>
          <w:b/>
          <w:sz w:val="24"/>
          <w:szCs w:val="24"/>
          <w:u w:val="double"/>
        </w:rPr>
        <w:t>Scientific Games International, Inc</w:t>
      </w:r>
      <w:proofErr w:type="gramStart"/>
      <w:r w:rsidRPr="002C180C">
        <w:rPr>
          <w:rFonts w:ascii="Arial" w:hAnsi="Arial" w:cs="Arial"/>
          <w:b/>
          <w:sz w:val="24"/>
          <w:szCs w:val="24"/>
          <w:u w:val="double"/>
        </w:rPr>
        <w:t>./</w:t>
      </w:r>
      <w:proofErr w:type="gramEnd"/>
      <w:r w:rsidRPr="002C180C">
        <w:rPr>
          <w:rFonts w:ascii="Arial" w:hAnsi="Arial" w:cs="Arial"/>
          <w:b/>
          <w:sz w:val="24"/>
          <w:szCs w:val="24"/>
          <w:u w:val="double"/>
        </w:rPr>
        <w:t xml:space="preserve">SG Gaming, </w:t>
      </w:r>
      <w:proofErr w:type="spellStart"/>
      <w:r w:rsidRPr="002C180C">
        <w:rPr>
          <w:rFonts w:ascii="Arial" w:hAnsi="Arial" w:cs="Arial"/>
          <w:b/>
          <w:sz w:val="24"/>
          <w:szCs w:val="24"/>
          <w:u w:val="double"/>
        </w:rPr>
        <w:t>Inc</w:t>
      </w:r>
      <w:proofErr w:type="spellEnd"/>
    </w:p>
    <w:p w:rsidR="003F71E5" w:rsidRDefault="003F71E5" w:rsidP="00604C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71E5" w:rsidRDefault="003F71E5" w:rsidP="00604C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Stephen Smith</w:t>
      </w:r>
      <w:r w:rsidR="002C180C">
        <w:rPr>
          <w:rFonts w:ascii="Arial" w:hAnsi="Arial" w:cs="Arial"/>
          <w:sz w:val="24"/>
          <w:szCs w:val="24"/>
        </w:rPr>
        <w:t xml:space="preserve">   </w:t>
      </w:r>
      <w:r w:rsidR="002C180C" w:rsidRPr="002C180C">
        <w:rPr>
          <w:rFonts w:ascii="Arial" w:hAnsi="Arial" w:cs="Arial"/>
          <w:sz w:val="24"/>
          <w:szCs w:val="24"/>
        </w:rPr>
        <w:t>stephen.smith@scientificgames.com</w:t>
      </w:r>
    </w:p>
    <w:p w:rsidR="003F71E5" w:rsidRDefault="002C180C" w:rsidP="00604C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Frank </w:t>
      </w:r>
      <w:proofErr w:type="spellStart"/>
      <w:r>
        <w:rPr>
          <w:rFonts w:ascii="Arial" w:hAnsi="Arial" w:cs="Arial"/>
          <w:sz w:val="24"/>
          <w:szCs w:val="24"/>
        </w:rPr>
        <w:t>Candido</w:t>
      </w:r>
      <w:proofErr w:type="spellEnd"/>
      <w:r>
        <w:rPr>
          <w:rFonts w:ascii="Arial" w:hAnsi="Arial" w:cs="Arial"/>
          <w:sz w:val="24"/>
          <w:szCs w:val="24"/>
        </w:rPr>
        <w:t xml:space="preserve">   f</w:t>
      </w:r>
      <w:r w:rsidRPr="002C180C">
        <w:rPr>
          <w:rFonts w:ascii="Arial" w:hAnsi="Arial" w:cs="Arial"/>
          <w:sz w:val="24"/>
          <w:szCs w:val="24"/>
        </w:rPr>
        <w:t>rank.candido@scientificgames.com</w:t>
      </w:r>
    </w:p>
    <w:p w:rsidR="002C180C" w:rsidRDefault="002C180C" w:rsidP="00604C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Anne Steiner     </w:t>
      </w:r>
      <w:r w:rsidRPr="002C180C">
        <w:rPr>
          <w:rFonts w:ascii="Arial" w:hAnsi="Arial" w:cs="Arial"/>
          <w:sz w:val="24"/>
          <w:szCs w:val="24"/>
        </w:rPr>
        <w:t>anne.steiner@scientificgames.com</w:t>
      </w:r>
    </w:p>
    <w:p w:rsidR="003F71E5" w:rsidRDefault="003F71E5" w:rsidP="00604C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71E5" w:rsidRPr="001B7CA1" w:rsidRDefault="003F71E5" w:rsidP="00604CB5">
      <w:pPr>
        <w:spacing w:after="0" w:line="240" w:lineRule="auto"/>
        <w:rPr>
          <w:rFonts w:ascii="Arial" w:hAnsi="Arial" w:cs="Arial"/>
          <w:b/>
          <w:sz w:val="24"/>
          <w:szCs w:val="24"/>
          <w:u w:val="double"/>
        </w:rPr>
      </w:pPr>
      <w:r w:rsidRPr="001B7CA1">
        <w:rPr>
          <w:rFonts w:ascii="Arial" w:hAnsi="Arial" w:cs="Arial"/>
          <w:b/>
          <w:sz w:val="24"/>
          <w:szCs w:val="24"/>
          <w:u w:val="double"/>
        </w:rPr>
        <w:t>IGT Global Solutions Corp</w:t>
      </w:r>
      <w:proofErr w:type="gramStart"/>
      <w:r w:rsidRPr="001B7CA1">
        <w:rPr>
          <w:rFonts w:ascii="Arial" w:hAnsi="Arial" w:cs="Arial"/>
          <w:b/>
          <w:sz w:val="24"/>
          <w:szCs w:val="24"/>
          <w:u w:val="double"/>
        </w:rPr>
        <w:t>./</w:t>
      </w:r>
      <w:proofErr w:type="gramEnd"/>
      <w:r w:rsidRPr="001B7CA1">
        <w:rPr>
          <w:rFonts w:ascii="Arial" w:hAnsi="Arial" w:cs="Arial"/>
          <w:b/>
          <w:sz w:val="24"/>
          <w:szCs w:val="24"/>
          <w:u w:val="double"/>
        </w:rPr>
        <w:t>IGT Canada Solutions ULC</w:t>
      </w:r>
    </w:p>
    <w:p w:rsidR="003F71E5" w:rsidRDefault="003F71E5" w:rsidP="00604C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71E5" w:rsidRDefault="003F71E5" w:rsidP="00604C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Gary </w:t>
      </w:r>
      <w:proofErr w:type="spellStart"/>
      <w:r>
        <w:rPr>
          <w:rFonts w:ascii="Arial" w:hAnsi="Arial" w:cs="Arial"/>
          <w:sz w:val="24"/>
          <w:szCs w:val="24"/>
        </w:rPr>
        <w:t>Cherwinski</w:t>
      </w:r>
      <w:proofErr w:type="spellEnd"/>
      <w:r w:rsidR="008D6E39">
        <w:rPr>
          <w:rFonts w:ascii="Arial" w:hAnsi="Arial" w:cs="Arial"/>
          <w:sz w:val="24"/>
          <w:szCs w:val="24"/>
        </w:rPr>
        <w:t xml:space="preserve">  </w:t>
      </w:r>
      <w:r w:rsidR="001B7CA1">
        <w:rPr>
          <w:rFonts w:ascii="Arial" w:hAnsi="Arial" w:cs="Arial"/>
          <w:sz w:val="24"/>
          <w:szCs w:val="24"/>
        </w:rPr>
        <w:t xml:space="preserve"> </w:t>
      </w:r>
      <w:r w:rsidR="001B7CA1" w:rsidRPr="001B7CA1">
        <w:rPr>
          <w:rFonts w:ascii="Arial" w:hAnsi="Arial" w:cs="Arial"/>
          <w:sz w:val="24"/>
          <w:szCs w:val="24"/>
        </w:rPr>
        <w:t>gary.cherwinski@igt.com</w:t>
      </w:r>
    </w:p>
    <w:p w:rsidR="001B7CA1" w:rsidRDefault="001B7CA1" w:rsidP="00604C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Pamela Wilson     </w:t>
      </w:r>
      <w:r w:rsidRPr="001B7CA1">
        <w:rPr>
          <w:rFonts w:ascii="Arial" w:hAnsi="Arial" w:cs="Arial"/>
          <w:sz w:val="24"/>
          <w:szCs w:val="24"/>
        </w:rPr>
        <w:t>pamela.wilson@igt.com</w:t>
      </w:r>
    </w:p>
    <w:p w:rsidR="003F71E5" w:rsidRDefault="003F71E5" w:rsidP="00604C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71E5" w:rsidRPr="001B7CA1" w:rsidRDefault="003F71E5" w:rsidP="00604CB5">
      <w:pPr>
        <w:spacing w:after="0" w:line="240" w:lineRule="auto"/>
        <w:rPr>
          <w:rFonts w:ascii="Arial" w:hAnsi="Arial" w:cs="Arial"/>
          <w:b/>
          <w:sz w:val="24"/>
          <w:szCs w:val="24"/>
          <w:u w:val="double"/>
        </w:rPr>
      </w:pPr>
      <w:r w:rsidRPr="001B7CA1">
        <w:rPr>
          <w:rFonts w:ascii="Arial" w:hAnsi="Arial" w:cs="Arial"/>
          <w:b/>
          <w:sz w:val="24"/>
          <w:szCs w:val="24"/>
          <w:u w:val="double"/>
        </w:rPr>
        <w:t>Kennedy Services</w:t>
      </w:r>
      <w:r w:rsidR="00D82570">
        <w:rPr>
          <w:rFonts w:ascii="Arial" w:hAnsi="Arial" w:cs="Arial"/>
          <w:b/>
          <w:sz w:val="24"/>
          <w:szCs w:val="24"/>
          <w:u w:val="double"/>
        </w:rPr>
        <w:t xml:space="preserve"> (Certified MBE)</w:t>
      </w:r>
      <w:bookmarkStart w:id="0" w:name="_GoBack"/>
      <w:bookmarkEnd w:id="0"/>
    </w:p>
    <w:p w:rsidR="003F71E5" w:rsidRDefault="003F71E5" w:rsidP="00604C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71E5" w:rsidRDefault="003F71E5" w:rsidP="00604CB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Dawn Kennedy</w:t>
      </w:r>
      <w:r w:rsidR="001B7CA1">
        <w:rPr>
          <w:rFonts w:ascii="Arial" w:hAnsi="Arial" w:cs="Arial"/>
          <w:sz w:val="24"/>
          <w:szCs w:val="24"/>
        </w:rPr>
        <w:t xml:space="preserve">   </w:t>
      </w:r>
      <w:r w:rsidR="001B7CA1" w:rsidRPr="001B7CA1">
        <w:rPr>
          <w:rFonts w:ascii="Arial" w:hAnsi="Arial" w:cs="Arial"/>
          <w:sz w:val="24"/>
          <w:szCs w:val="24"/>
        </w:rPr>
        <w:t>dawn@kennedy-services.com</w:t>
      </w:r>
    </w:p>
    <w:p w:rsidR="002C180C" w:rsidRPr="002C180C" w:rsidRDefault="003F71E5" w:rsidP="002C18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Jim Burch</w:t>
      </w:r>
      <w:r w:rsidR="001B7CA1">
        <w:rPr>
          <w:rFonts w:ascii="Arial" w:hAnsi="Arial" w:cs="Arial"/>
          <w:sz w:val="24"/>
          <w:szCs w:val="24"/>
        </w:rPr>
        <w:t xml:space="preserve">     </w:t>
      </w:r>
      <w:r w:rsidR="008D6E39">
        <w:rPr>
          <w:rFonts w:ascii="Arial" w:hAnsi="Arial" w:cs="Arial"/>
          <w:sz w:val="24"/>
          <w:szCs w:val="24"/>
        </w:rPr>
        <w:t xml:space="preserve">       </w:t>
      </w:r>
      <w:r w:rsidR="001B7CA1" w:rsidRPr="001B7CA1">
        <w:rPr>
          <w:rFonts w:ascii="Arial" w:hAnsi="Arial" w:cs="Arial"/>
          <w:sz w:val="24"/>
          <w:szCs w:val="24"/>
        </w:rPr>
        <w:t>jim@kennedy-services.com</w:t>
      </w:r>
    </w:p>
    <w:sectPr w:rsidR="002C180C" w:rsidRPr="002C180C" w:rsidSect="003A3FBF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16"/>
    <w:rsid w:val="001020C1"/>
    <w:rsid w:val="001B7CA1"/>
    <w:rsid w:val="002C0D1F"/>
    <w:rsid w:val="002C180C"/>
    <w:rsid w:val="003A3FBF"/>
    <w:rsid w:val="003F71E5"/>
    <w:rsid w:val="004417C6"/>
    <w:rsid w:val="00604CB5"/>
    <w:rsid w:val="008D6E39"/>
    <w:rsid w:val="009C2B16"/>
    <w:rsid w:val="00C509C0"/>
    <w:rsid w:val="00D82570"/>
    <w:rsid w:val="00D8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190EA"/>
  <w15:chartTrackingRefBased/>
  <w15:docId w15:val="{772CB8DF-DD72-4864-9038-469685F7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Lottery &amp; Gaming Control Agency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Howells, Robert</dc:creator>
  <cp:keywords/>
  <dc:description/>
  <cp:lastModifiedBy>Howells, Robert</cp:lastModifiedBy>
  <cp:revision>6</cp:revision>
  <dcterms:created xsi:type="dcterms:W3CDTF">2020-10-27T18:05:00Z</dcterms:created>
  <dcterms:modified xsi:type="dcterms:W3CDTF">2020-10-27T18:47:00Z</dcterms:modified>
</cp:coreProperties>
</file>